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6571" w14:textId="77777777" w:rsidR="005529ED" w:rsidRDefault="007C08A5">
      <w:pPr>
        <w:spacing w:after="192" w:line="259" w:lineRule="auto"/>
        <w:ind w:left="2390"/>
      </w:pPr>
      <w:r>
        <w:rPr>
          <w:noProof/>
        </w:rPr>
        <w:drawing>
          <wp:inline distT="0" distB="0" distL="0" distR="0" wp14:anchorId="4705CB33" wp14:editId="44514DC7">
            <wp:extent cx="2695575" cy="23622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695575" cy="2362200"/>
                    </a:xfrm>
                    <a:prstGeom prst="rect">
                      <a:avLst/>
                    </a:prstGeom>
                  </pic:spPr>
                </pic:pic>
              </a:graphicData>
            </a:graphic>
          </wp:inline>
        </w:drawing>
      </w:r>
    </w:p>
    <w:p w14:paraId="47BD6C8D" w14:textId="77777777" w:rsidR="005529ED" w:rsidRDefault="007C08A5">
      <w:pPr>
        <w:spacing w:line="259" w:lineRule="auto"/>
        <w:ind w:left="10" w:right="55" w:hanging="10"/>
        <w:jc w:val="center"/>
        <w:rPr>
          <w:sz w:val="28"/>
          <w:szCs w:val="28"/>
        </w:rPr>
      </w:pPr>
      <w:r>
        <w:rPr>
          <w:b/>
          <w:bCs/>
          <w:sz w:val="28"/>
          <w:szCs w:val="28"/>
        </w:rPr>
        <w:t xml:space="preserve">EAST DORSET DOCKERS RFC </w:t>
      </w:r>
    </w:p>
    <w:p w14:paraId="48FA4885" w14:textId="77777777" w:rsidR="005529ED" w:rsidRDefault="007C08A5">
      <w:pPr>
        <w:spacing w:line="259" w:lineRule="auto"/>
        <w:ind w:left="9"/>
        <w:jc w:val="center"/>
        <w:rPr>
          <w:sz w:val="28"/>
          <w:szCs w:val="28"/>
        </w:rPr>
      </w:pPr>
      <w:r>
        <w:rPr>
          <w:b/>
          <w:bCs/>
          <w:sz w:val="28"/>
          <w:szCs w:val="28"/>
        </w:rPr>
        <w:t xml:space="preserve"> </w:t>
      </w:r>
    </w:p>
    <w:p w14:paraId="44BCF45A" w14:textId="77777777" w:rsidR="005529ED" w:rsidRDefault="007C08A5">
      <w:pPr>
        <w:spacing w:line="259" w:lineRule="auto"/>
        <w:ind w:left="10" w:right="54" w:hanging="10"/>
        <w:jc w:val="center"/>
        <w:rPr>
          <w:sz w:val="28"/>
          <w:szCs w:val="28"/>
        </w:rPr>
      </w:pPr>
      <w:r>
        <w:rPr>
          <w:b/>
          <w:bCs/>
          <w:sz w:val="28"/>
          <w:szCs w:val="28"/>
        </w:rPr>
        <w:t xml:space="preserve">DIVERSITY, EQUALITY AND INCLUSION POLICY </w:t>
      </w:r>
    </w:p>
    <w:p w14:paraId="1FF6F8F7" w14:textId="77777777" w:rsidR="005529ED" w:rsidRDefault="007C08A5">
      <w:pPr>
        <w:spacing w:line="259" w:lineRule="auto"/>
      </w:pPr>
      <w:r>
        <w:t xml:space="preserve"> </w:t>
      </w:r>
    </w:p>
    <w:p w14:paraId="60B9CE28" w14:textId="77777777" w:rsidR="005529ED" w:rsidRDefault="007C08A5">
      <w:pPr>
        <w:spacing w:line="259" w:lineRule="auto"/>
      </w:pPr>
      <w:r>
        <w:t xml:space="preserve"> </w:t>
      </w:r>
    </w:p>
    <w:p w14:paraId="5326B7BC" w14:textId="77777777" w:rsidR="005529ED" w:rsidRDefault="007C08A5">
      <w:pPr>
        <w:spacing w:after="314" w:line="259" w:lineRule="auto"/>
      </w:pPr>
      <w:r>
        <w:t xml:space="preserve"> </w:t>
      </w:r>
    </w:p>
    <w:sdt>
      <w:sdtPr>
        <w:id w:val="1389643921"/>
        <w:placeholder>
          <w:docPart w:val="DefaultPlaceholder_22675703"/>
        </w:placeholder>
      </w:sdtPr>
      <w:sdtEndPr/>
      <w:sdtContent>
        <w:p w14:paraId="0F639405" w14:textId="77777777" w:rsidR="005529ED" w:rsidRPr="00DD0D0F" w:rsidRDefault="007C08A5">
          <w:pPr>
            <w:spacing w:line="259" w:lineRule="auto"/>
            <w:rPr>
              <w:sz w:val="32"/>
              <w:szCs w:val="32"/>
            </w:rPr>
          </w:pPr>
          <w:r w:rsidRPr="00DD0D0F">
            <w:rPr>
              <w:sz w:val="32"/>
              <w:szCs w:val="32"/>
            </w:rPr>
            <w:t xml:space="preserve">Contents </w:t>
          </w:r>
        </w:p>
        <w:p w14:paraId="7A324CCB" w14:textId="77777777" w:rsidR="005529ED" w:rsidRPr="00DD0D0F" w:rsidRDefault="007C08A5">
          <w:pPr>
            <w:spacing w:after="105"/>
            <w:ind w:left="245" w:right="75" w:hanging="10"/>
          </w:pPr>
          <w:r w:rsidRPr="00DD0D0F">
            <w:fldChar w:fldCharType="begin"/>
          </w:r>
          <w:r w:rsidRPr="00DD0D0F">
            <w:instrText xml:space="preserve"> TOC \o "1-1" \h \z \u </w:instrText>
          </w:r>
          <w:r w:rsidRPr="00DD0D0F">
            <w:fldChar w:fldCharType="separate"/>
          </w:r>
          <w:hyperlink w:anchor="_Toc5748" w:history="1">
            <w:r w:rsidRPr="00DD0D0F">
              <w:t>Diversity, Equality and Inclusion Statement</w:t>
            </w:r>
          </w:hyperlink>
        </w:p>
        <w:p w14:paraId="76B904CC" w14:textId="77777777" w:rsidR="005529ED" w:rsidRPr="00DD0D0F" w:rsidRDefault="00DD0D0F">
          <w:pPr>
            <w:spacing w:after="105"/>
            <w:ind w:left="245" w:right="75" w:hanging="10"/>
          </w:pPr>
          <w:hyperlink w:anchor="_Toc5749" w:history="1">
            <w:r w:rsidR="007C08A5" w:rsidRPr="00DD0D0F">
              <w:t>Purpose and Scope</w:t>
            </w:r>
          </w:hyperlink>
        </w:p>
        <w:p w14:paraId="32FA0C75" w14:textId="77777777" w:rsidR="005529ED" w:rsidRPr="00DD0D0F" w:rsidRDefault="00DD0D0F">
          <w:pPr>
            <w:spacing w:after="105"/>
            <w:ind w:left="245" w:right="75" w:hanging="10"/>
          </w:pPr>
          <w:hyperlink w:anchor="_Toc5750" w:history="1">
            <w:r w:rsidR="007C08A5" w:rsidRPr="00DD0D0F">
              <w:rPr>
                <w:i/>
                <w:iCs/>
              </w:rPr>
              <w:t>Legal obligations</w:t>
            </w:r>
          </w:hyperlink>
        </w:p>
        <w:p w14:paraId="3DBCB234" w14:textId="77777777" w:rsidR="005529ED" w:rsidRPr="00DD0D0F" w:rsidRDefault="00DD0D0F">
          <w:pPr>
            <w:spacing w:after="105"/>
            <w:ind w:left="245" w:right="75" w:hanging="10"/>
          </w:pPr>
          <w:hyperlink w:anchor="_Toc5751" w:history="1">
            <w:r w:rsidR="007C08A5" w:rsidRPr="00DD0D0F">
              <w:t>Positive Action</w:t>
            </w:r>
          </w:hyperlink>
        </w:p>
        <w:p w14:paraId="0B0D5C98" w14:textId="77777777" w:rsidR="005529ED" w:rsidRPr="00DD0D0F" w:rsidRDefault="00DD0D0F">
          <w:pPr>
            <w:spacing w:after="105"/>
            <w:ind w:left="245" w:right="75" w:hanging="10"/>
          </w:pPr>
          <w:hyperlink w:anchor="_Toc5752" w:history="1">
            <w:r w:rsidR="007C08A5" w:rsidRPr="00DD0D0F">
              <w:t>Responsibility, Monitoring and Evaluation</w:t>
            </w:r>
          </w:hyperlink>
        </w:p>
        <w:p w14:paraId="1AA5F5AF" w14:textId="77777777" w:rsidR="005529ED" w:rsidRPr="00DD0D0F" w:rsidRDefault="00DD0D0F">
          <w:pPr>
            <w:spacing w:after="105"/>
            <w:ind w:left="245" w:right="75" w:hanging="10"/>
          </w:pPr>
          <w:hyperlink w:anchor="_Toc5753" w:history="1">
            <w:r w:rsidR="007C08A5" w:rsidRPr="00DD0D0F">
              <w:t>Complaints and compliance</w:t>
            </w:r>
          </w:hyperlink>
        </w:p>
        <w:p w14:paraId="6BCEF278" w14:textId="77777777" w:rsidR="005529ED" w:rsidRPr="00DD0D0F" w:rsidRDefault="00DD0D0F">
          <w:pPr>
            <w:spacing w:after="105"/>
            <w:ind w:left="245" w:right="75" w:hanging="10"/>
          </w:pPr>
          <w:hyperlink w:anchor="_Toc5754" w:history="1">
            <w:r w:rsidR="007C08A5" w:rsidRPr="00DD0D0F">
              <w:t>APPENDIX 1</w:t>
            </w:r>
          </w:hyperlink>
        </w:p>
        <w:p w14:paraId="7D38D2C3" w14:textId="77777777" w:rsidR="005529ED" w:rsidRPr="00DD0D0F" w:rsidRDefault="00DD0D0F">
          <w:pPr>
            <w:spacing w:after="105"/>
            <w:ind w:left="245" w:right="75" w:hanging="10"/>
          </w:pPr>
          <w:hyperlink w:anchor="_Toc5755" w:history="1">
            <w:r w:rsidR="007C08A5" w:rsidRPr="00DD0D0F">
              <w:t>APPENDIX 2</w:t>
            </w:r>
          </w:hyperlink>
        </w:p>
        <w:p w14:paraId="07FA75B5" w14:textId="77777777" w:rsidR="005529ED" w:rsidRPr="00DD0D0F" w:rsidRDefault="007C08A5">
          <w:pPr>
            <w:spacing w:after="5"/>
            <w:ind w:left="230" w:hanging="10"/>
          </w:pPr>
          <w:r w:rsidRPr="00DD0D0F">
            <w:fldChar w:fldCharType="end"/>
          </w:r>
        </w:p>
      </w:sdtContent>
    </w:sdt>
    <w:p w14:paraId="2E8265C4" w14:textId="77777777" w:rsidR="005529ED" w:rsidRPr="00DD0D0F" w:rsidRDefault="007C08A5">
      <w:pPr>
        <w:spacing w:after="66" w:line="348" w:lineRule="auto"/>
        <w:ind w:right="58" w:firstLine="220"/>
      </w:pPr>
      <w:r w:rsidRPr="00DD0D0F">
        <w:t xml:space="preserve"> </w:t>
      </w:r>
    </w:p>
    <w:p w14:paraId="5B86CED8" w14:textId="77777777" w:rsidR="005529ED" w:rsidRPr="00DD0D0F" w:rsidRDefault="007C08A5">
      <w:pPr>
        <w:spacing w:line="259" w:lineRule="auto"/>
      </w:pPr>
      <w:r w:rsidRPr="00DD0D0F">
        <w:t xml:space="preserve"> </w:t>
      </w:r>
      <w:r w:rsidRPr="00DD0D0F">
        <w:tab/>
        <w:t xml:space="preserve"> </w:t>
      </w:r>
    </w:p>
    <w:p w14:paraId="5DBA089D" w14:textId="77777777" w:rsidR="005529ED" w:rsidRPr="00DD0D0F" w:rsidRDefault="007C08A5">
      <w:pPr>
        <w:pStyle w:val="Heading1"/>
        <w:spacing w:before="0" w:line="259" w:lineRule="auto"/>
        <w:ind w:left="10" w:hanging="10"/>
        <w:rPr>
          <w:color w:val="auto"/>
          <w:sz w:val="26"/>
          <w:szCs w:val="26"/>
        </w:rPr>
      </w:pPr>
      <w:bookmarkStart w:id="0" w:name="_Toc5748"/>
      <w:r w:rsidRPr="00DD0D0F">
        <w:rPr>
          <w:rFonts w:ascii="Calibri" w:eastAsia="Calibri" w:hAnsi="Calibri" w:cs="Calibri"/>
          <w:b w:val="0"/>
          <w:bCs w:val="0"/>
          <w:color w:val="auto"/>
          <w:sz w:val="26"/>
          <w:szCs w:val="26"/>
        </w:rPr>
        <w:t xml:space="preserve">Diversity, Equality and Inclusion Statement </w:t>
      </w:r>
      <w:bookmarkEnd w:id="0"/>
    </w:p>
    <w:p w14:paraId="44E94833" w14:textId="77777777" w:rsidR="005529ED" w:rsidRPr="00DD0D0F" w:rsidRDefault="007C08A5">
      <w:pPr>
        <w:spacing w:line="259" w:lineRule="auto"/>
      </w:pPr>
      <w:r w:rsidRPr="00DD0D0F">
        <w:t xml:space="preserve"> </w:t>
      </w:r>
    </w:p>
    <w:p w14:paraId="4DDEB0E2"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East Dorset Dockers RFC (EDDRFC) shares the Rugby Football Union's (RFU) commitment to making rugby union a sport that reflects the diversity of our society. We are proud to be an inclusive and welcoming club where everyone can participate and thrive.</w:t>
      </w:r>
    </w:p>
    <w:p w14:paraId="7334A637" w14:textId="02C8132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EDDRFC is fully committed to the principles of equality and aims to ensure that all individuals</w:t>
      </w:r>
      <w:r w:rsidR="007C08A5" w:rsidRPr="00DD0D0F">
        <w:rPr>
          <w:rFonts w:asciiTheme="minorHAnsi" w:hAnsiTheme="minorHAnsi" w:cstheme="minorHAnsi"/>
          <w:sz w:val="22"/>
          <w:szCs w:val="22"/>
        </w:rPr>
        <w:t xml:space="preserve"> </w:t>
      </w:r>
      <w:r w:rsidRPr="00DD0D0F">
        <w:rPr>
          <w:rFonts w:asciiTheme="minorHAnsi" w:hAnsiTheme="minorHAnsi" w:cstheme="minorHAnsi"/>
          <w:sz w:val="22"/>
          <w:szCs w:val="22"/>
        </w:rPr>
        <w:t>whether players, volunteers, members, supporters, or staff have:</w:t>
      </w:r>
    </w:p>
    <w:p w14:paraId="45D97D32" w14:textId="77777777" w:rsidR="002F62F3" w:rsidRPr="00DD0D0F" w:rsidRDefault="002F62F3" w:rsidP="002F62F3">
      <w:pPr>
        <w:pStyle w:val="NormalWeb"/>
        <w:numPr>
          <w:ilvl w:val="0"/>
          <w:numId w:val="2"/>
        </w:numPr>
        <w:rPr>
          <w:rFonts w:asciiTheme="minorHAnsi" w:hAnsiTheme="minorHAnsi" w:cstheme="minorHAnsi"/>
          <w:sz w:val="22"/>
          <w:szCs w:val="22"/>
        </w:rPr>
      </w:pPr>
      <w:r w:rsidRPr="00DD0D0F">
        <w:rPr>
          <w:rFonts w:asciiTheme="minorHAnsi" w:hAnsiTheme="minorHAnsi" w:cstheme="minorHAnsi"/>
          <w:sz w:val="22"/>
          <w:szCs w:val="22"/>
        </w:rPr>
        <w:lastRenderedPageBreak/>
        <w:t>A genuine and equal opportunity to participate in rugby to the full extent of their own ambitions and abilities, regardless of age, sex, gender identity, disability, marital or civil partnership status, pregnancy or maternity, religion or belief, race, ethnicity, socioeconomic background, or sexual orientation.</w:t>
      </w:r>
    </w:p>
    <w:p w14:paraId="43A4D2B0" w14:textId="77777777" w:rsidR="002F62F3" w:rsidRPr="00DD0D0F" w:rsidRDefault="002F62F3" w:rsidP="002F62F3">
      <w:pPr>
        <w:pStyle w:val="NormalWeb"/>
        <w:numPr>
          <w:ilvl w:val="0"/>
          <w:numId w:val="2"/>
        </w:numPr>
        <w:rPr>
          <w:rFonts w:asciiTheme="minorHAnsi" w:hAnsiTheme="minorHAnsi" w:cstheme="minorHAnsi"/>
          <w:sz w:val="22"/>
          <w:szCs w:val="22"/>
        </w:rPr>
      </w:pPr>
      <w:r w:rsidRPr="00DD0D0F">
        <w:rPr>
          <w:rFonts w:asciiTheme="minorHAnsi" w:hAnsiTheme="minorHAnsi" w:cstheme="minorHAnsi"/>
          <w:sz w:val="22"/>
          <w:szCs w:val="22"/>
        </w:rPr>
        <w:t>A safe and respectful environment in which their rights, dignity, and individuality are upheld. We do not tolerate any form of intimidation, victimisation, harassment, or abuse.</w:t>
      </w:r>
    </w:p>
    <w:p w14:paraId="25337684"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We recognise that rugby is a powerful force for bringing communities together. It offers social, health, and economic benefits and plays a vital role in the wellbeing and future of our local area. EDDRFC actively promotes equality of opportunity across all levels of the game.</w:t>
      </w:r>
    </w:p>
    <w:p w14:paraId="34DA8532" w14:textId="2B393CD0" w:rsidR="005529ED" w:rsidRPr="00DD0D0F" w:rsidRDefault="005529ED">
      <w:pPr>
        <w:spacing w:after="5"/>
        <w:ind w:left="10" w:right="58" w:hanging="10"/>
      </w:pPr>
    </w:p>
    <w:p w14:paraId="3E3499A5" w14:textId="77777777" w:rsidR="005529ED" w:rsidRPr="00DD0D0F" w:rsidRDefault="007C08A5">
      <w:pPr>
        <w:spacing w:after="62" w:line="259" w:lineRule="auto"/>
      </w:pPr>
      <w:r w:rsidRPr="00DD0D0F">
        <w:t xml:space="preserve"> </w:t>
      </w:r>
    </w:p>
    <w:p w14:paraId="02F7178D" w14:textId="77777777" w:rsidR="005529ED" w:rsidRPr="00DD0D0F" w:rsidRDefault="007C08A5">
      <w:pPr>
        <w:pStyle w:val="Heading1"/>
        <w:spacing w:before="0" w:line="259" w:lineRule="auto"/>
        <w:ind w:left="10" w:hanging="10"/>
        <w:rPr>
          <w:color w:val="auto"/>
          <w:sz w:val="26"/>
          <w:szCs w:val="26"/>
        </w:rPr>
      </w:pPr>
      <w:bookmarkStart w:id="1" w:name="_Toc5749"/>
      <w:r w:rsidRPr="00DD0D0F">
        <w:rPr>
          <w:rFonts w:ascii="Calibri" w:eastAsia="Calibri" w:hAnsi="Calibri" w:cs="Calibri"/>
          <w:b w:val="0"/>
          <w:bCs w:val="0"/>
          <w:color w:val="auto"/>
          <w:sz w:val="26"/>
          <w:szCs w:val="26"/>
        </w:rPr>
        <w:t xml:space="preserve">Purpose and Scope  </w:t>
      </w:r>
      <w:bookmarkEnd w:id="1"/>
    </w:p>
    <w:p w14:paraId="46F86BA9" w14:textId="72DC9187" w:rsidR="002F62F3" w:rsidRPr="00DD0D0F" w:rsidRDefault="007C08A5"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 xml:space="preserve"> </w:t>
      </w:r>
      <w:r w:rsidR="002F62F3" w:rsidRPr="00DD0D0F">
        <w:rPr>
          <w:rFonts w:asciiTheme="minorHAnsi" w:hAnsiTheme="minorHAnsi" w:cstheme="minorHAnsi"/>
          <w:sz w:val="22"/>
          <w:szCs w:val="22"/>
        </w:rPr>
        <w:t>This policy has been developed to prevent and address all forms of discrimination or unfair treatment whether deliberate or unintentional</w:t>
      </w:r>
      <w:r w:rsidRPr="00DD0D0F">
        <w:rPr>
          <w:rFonts w:asciiTheme="minorHAnsi" w:hAnsiTheme="minorHAnsi" w:cstheme="minorHAnsi"/>
          <w:sz w:val="22"/>
          <w:szCs w:val="22"/>
        </w:rPr>
        <w:t xml:space="preserve"> t</w:t>
      </w:r>
      <w:r w:rsidR="002F62F3" w:rsidRPr="00DD0D0F">
        <w:rPr>
          <w:rFonts w:asciiTheme="minorHAnsi" w:hAnsiTheme="minorHAnsi" w:cstheme="minorHAnsi"/>
          <w:sz w:val="22"/>
          <w:szCs w:val="22"/>
        </w:rPr>
        <w:t xml:space="preserve">owards EDDRFC employees, members, volunteers, and participants. It is fully aligned with the provisions of the </w:t>
      </w:r>
      <w:r w:rsidR="002F62F3" w:rsidRPr="00DD0D0F">
        <w:rPr>
          <w:rStyle w:val="Strong"/>
          <w:rFonts w:asciiTheme="minorHAnsi" w:hAnsiTheme="minorHAnsi" w:cstheme="minorHAnsi"/>
          <w:b w:val="0"/>
          <w:bCs w:val="0"/>
          <w:sz w:val="22"/>
          <w:szCs w:val="22"/>
        </w:rPr>
        <w:t>Equality Act 2010</w:t>
      </w:r>
      <w:r w:rsidR="002F62F3" w:rsidRPr="00DD0D0F">
        <w:rPr>
          <w:rFonts w:asciiTheme="minorHAnsi" w:hAnsiTheme="minorHAnsi" w:cstheme="minorHAnsi"/>
          <w:sz w:val="22"/>
          <w:szCs w:val="22"/>
        </w:rPr>
        <w:t>.</w:t>
      </w:r>
    </w:p>
    <w:p w14:paraId="434700C5"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The policy applies to all individuals involved with East Dorset Dockers RFC, at every level of the game in England, and across all areas of club activity.</w:t>
      </w:r>
    </w:p>
    <w:p w14:paraId="50A0761D" w14:textId="15F55F42" w:rsidR="005529ED" w:rsidRPr="00DD0D0F" w:rsidRDefault="007C08A5" w:rsidP="002F62F3">
      <w:pPr>
        <w:spacing w:line="259" w:lineRule="auto"/>
        <w:rPr>
          <w:sz w:val="26"/>
          <w:szCs w:val="26"/>
        </w:rPr>
      </w:pPr>
      <w:r w:rsidRPr="00DD0D0F">
        <w:rPr>
          <w:sz w:val="26"/>
          <w:szCs w:val="26"/>
        </w:rPr>
        <w:t xml:space="preserve"> </w:t>
      </w:r>
    </w:p>
    <w:p w14:paraId="36E02581" w14:textId="77777777" w:rsidR="005529ED" w:rsidRPr="00DD0D0F" w:rsidRDefault="007C08A5">
      <w:pPr>
        <w:pStyle w:val="Heading1"/>
        <w:spacing w:before="0" w:line="259" w:lineRule="auto"/>
        <w:rPr>
          <w:color w:val="auto"/>
          <w:sz w:val="26"/>
          <w:szCs w:val="26"/>
        </w:rPr>
      </w:pPr>
      <w:bookmarkStart w:id="2" w:name="_Toc5750"/>
      <w:r w:rsidRPr="00DD0D0F">
        <w:rPr>
          <w:rFonts w:ascii="Calibri" w:eastAsia="Calibri" w:hAnsi="Calibri" w:cs="Calibri"/>
          <w:b w:val="0"/>
          <w:bCs w:val="0"/>
          <w:i/>
          <w:iCs/>
          <w:color w:val="auto"/>
          <w:sz w:val="26"/>
          <w:szCs w:val="26"/>
        </w:rPr>
        <w:t xml:space="preserve">Legal obligations </w:t>
      </w:r>
      <w:bookmarkEnd w:id="2"/>
    </w:p>
    <w:p w14:paraId="500BA014" w14:textId="77777777" w:rsidR="005529ED" w:rsidRPr="00DD0D0F" w:rsidRDefault="007C08A5">
      <w:pPr>
        <w:spacing w:line="259" w:lineRule="auto"/>
      </w:pPr>
      <w:r w:rsidRPr="00DD0D0F">
        <w:t xml:space="preserve"> </w:t>
      </w:r>
    </w:p>
    <w:p w14:paraId="52655E4A" w14:textId="77777777" w:rsidR="002F62F3" w:rsidRPr="00DD0D0F" w:rsidRDefault="002F62F3" w:rsidP="002F62F3">
      <w:pPr>
        <w:pStyle w:val="NormalWeb"/>
        <w:rPr>
          <w:rFonts w:asciiTheme="minorHAnsi" w:hAnsiTheme="minorHAnsi" w:cstheme="minorHAnsi"/>
          <w:sz w:val="22"/>
          <w:szCs w:val="22"/>
        </w:rPr>
      </w:pPr>
      <w:bookmarkStart w:id="3" w:name="_Toc5751"/>
      <w:r w:rsidRPr="00DD0D0F">
        <w:rPr>
          <w:rFonts w:asciiTheme="minorHAnsi" w:hAnsiTheme="minorHAnsi" w:cstheme="minorHAnsi"/>
          <w:sz w:val="22"/>
          <w:szCs w:val="22"/>
        </w:rPr>
        <w:t>EDDRFC is committed to preventing and eliminating all forms of unfair discrimination in rugby. We will not, under any circumstances, condone or tolerate unlawful discriminatory practices.</w:t>
      </w:r>
    </w:p>
    <w:p w14:paraId="15DF2C01"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 xml:space="preserve">The club operates a </w:t>
      </w:r>
      <w:r w:rsidRPr="00DD0D0F">
        <w:rPr>
          <w:rStyle w:val="Strong"/>
          <w:rFonts w:asciiTheme="minorHAnsi" w:hAnsiTheme="minorHAnsi" w:cstheme="minorHAnsi"/>
          <w:b w:val="0"/>
          <w:bCs w:val="0"/>
          <w:sz w:val="22"/>
          <w:szCs w:val="22"/>
        </w:rPr>
        <w:t>zero-tolerance approach to harassment</w:t>
      </w:r>
      <w:r w:rsidRPr="00DD0D0F">
        <w:rPr>
          <w:rFonts w:asciiTheme="minorHAnsi" w:hAnsiTheme="minorHAnsi" w:cstheme="minorHAnsi"/>
          <w:sz w:val="22"/>
          <w:szCs w:val="22"/>
        </w:rPr>
        <w:t>, ensuring that all individuals involved in our activities are treated with dignity and respect.</w:t>
      </w:r>
    </w:p>
    <w:p w14:paraId="2DA7E427"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 xml:space="preserve">Examples of relevant legislation, along with illustrative behaviours that breach this policy, are provided in the </w:t>
      </w:r>
      <w:r w:rsidRPr="00DD0D0F">
        <w:rPr>
          <w:rStyle w:val="Strong"/>
          <w:rFonts w:asciiTheme="minorHAnsi" w:hAnsiTheme="minorHAnsi" w:cstheme="minorHAnsi"/>
          <w:b w:val="0"/>
          <w:bCs w:val="0"/>
          <w:sz w:val="22"/>
          <w:szCs w:val="22"/>
        </w:rPr>
        <w:t>Appendix</w:t>
      </w:r>
      <w:r w:rsidRPr="00DD0D0F">
        <w:rPr>
          <w:rFonts w:asciiTheme="minorHAnsi" w:hAnsiTheme="minorHAnsi" w:cstheme="minorHAnsi"/>
          <w:b/>
          <w:bCs/>
          <w:sz w:val="22"/>
          <w:szCs w:val="22"/>
        </w:rPr>
        <w:t>.</w:t>
      </w:r>
    </w:p>
    <w:p w14:paraId="1D058B22" w14:textId="77777777" w:rsidR="005529ED" w:rsidRPr="00DD0D0F" w:rsidRDefault="007C08A5">
      <w:pPr>
        <w:pStyle w:val="Heading1"/>
        <w:spacing w:before="0" w:line="259" w:lineRule="auto"/>
        <w:ind w:left="10" w:hanging="10"/>
        <w:rPr>
          <w:rFonts w:asciiTheme="minorHAnsi" w:hAnsiTheme="minorHAnsi" w:cstheme="minorHAnsi"/>
          <w:color w:val="auto"/>
          <w:sz w:val="22"/>
          <w:szCs w:val="22"/>
        </w:rPr>
      </w:pPr>
      <w:r w:rsidRPr="00DD0D0F">
        <w:rPr>
          <w:rFonts w:ascii="Calibri" w:eastAsia="Calibri" w:hAnsi="Calibri" w:cs="Calibri"/>
          <w:b w:val="0"/>
          <w:bCs w:val="0"/>
          <w:color w:val="auto"/>
          <w:sz w:val="26"/>
          <w:szCs w:val="26"/>
        </w:rPr>
        <w:t xml:space="preserve">Positive Action </w:t>
      </w:r>
      <w:bookmarkEnd w:id="3"/>
    </w:p>
    <w:p w14:paraId="70D5231E" w14:textId="2EA42F92" w:rsidR="002F62F3" w:rsidRPr="00DD0D0F" w:rsidRDefault="007C08A5" w:rsidP="002F62F3">
      <w:pPr>
        <w:pStyle w:val="NormalWeb"/>
        <w:rPr>
          <w:rFonts w:asciiTheme="minorHAnsi" w:hAnsiTheme="minorHAnsi" w:cstheme="minorHAnsi"/>
          <w:sz w:val="22"/>
          <w:szCs w:val="22"/>
        </w:rPr>
      </w:pPr>
      <w:r w:rsidRPr="00DD0D0F">
        <w:rPr>
          <w:rFonts w:asciiTheme="minorHAnsi" w:hAnsiTheme="minorHAnsi" w:cstheme="minorHAnsi"/>
          <w:b/>
          <w:bCs/>
          <w:i/>
          <w:iCs/>
          <w:sz w:val="22"/>
          <w:szCs w:val="22"/>
        </w:rPr>
        <w:t xml:space="preserve"> </w:t>
      </w:r>
      <w:bookmarkStart w:id="4" w:name="_Toc5752"/>
      <w:r w:rsidR="002F62F3" w:rsidRPr="00DD0D0F">
        <w:rPr>
          <w:rFonts w:asciiTheme="minorHAnsi" w:hAnsiTheme="minorHAnsi" w:cstheme="minorHAnsi"/>
          <w:sz w:val="22"/>
          <w:szCs w:val="22"/>
        </w:rPr>
        <w:t xml:space="preserve">The principle of </w:t>
      </w:r>
      <w:r w:rsidR="002F62F3" w:rsidRPr="00DD0D0F">
        <w:rPr>
          <w:rStyle w:val="Strong"/>
          <w:rFonts w:asciiTheme="minorHAnsi" w:hAnsiTheme="minorHAnsi" w:cstheme="minorHAnsi"/>
          <w:b w:val="0"/>
          <w:bCs w:val="0"/>
          <w:sz w:val="22"/>
          <w:szCs w:val="22"/>
        </w:rPr>
        <w:t>sports equality</w:t>
      </w:r>
      <w:r w:rsidR="002F62F3" w:rsidRPr="00DD0D0F">
        <w:rPr>
          <w:rFonts w:asciiTheme="minorHAnsi" w:hAnsiTheme="minorHAnsi" w:cstheme="minorHAnsi"/>
          <w:sz w:val="22"/>
          <w:szCs w:val="22"/>
        </w:rPr>
        <w:t xml:space="preserve"> goes beyond legal compliance. It involves taking</w:t>
      </w:r>
      <w:r w:rsidR="002F62F3" w:rsidRPr="00DD0D0F">
        <w:rPr>
          <w:rFonts w:asciiTheme="minorHAnsi" w:hAnsiTheme="minorHAnsi" w:cstheme="minorHAnsi"/>
          <w:b/>
          <w:bCs/>
          <w:sz w:val="22"/>
          <w:szCs w:val="22"/>
        </w:rPr>
        <w:t xml:space="preserve"> </w:t>
      </w:r>
      <w:r w:rsidR="002F62F3" w:rsidRPr="00DD0D0F">
        <w:rPr>
          <w:rStyle w:val="Strong"/>
          <w:rFonts w:asciiTheme="minorHAnsi" w:hAnsiTheme="minorHAnsi" w:cstheme="minorHAnsi"/>
          <w:b w:val="0"/>
          <w:bCs w:val="0"/>
          <w:sz w:val="22"/>
          <w:szCs w:val="22"/>
        </w:rPr>
        <w:t>proactive steps</w:t>
      </w:r>
      <w:r w:rsidR="002F62F3" w:rsidRPr="00DD0D0F">
        <w:rPr>
          <w:rFonts w:asciiTheme="minorHAnsi" w:hAnsiTheme="minorHAnsi" w:cstheme="minorHAnsi"/>
          <w:sz w:val="22"/>
          <w:szCs w:val="22"/>
        </w:rPr>
        <w:t xml:space="preserve"> to remove or reduce physical, social, and cultural barriers</w:t>
      </w:r>
      <w:r w:rsidRPr="00DD0D0F">
        <w:rPr>
          <w:rFonts w:asciiTheme="minorHAnsi" w:hAnsiTheme="minorHAnsi" w:cstheme="minorHAnsi"/>
          <w:sz w:val="22"/>
          <w:szCs w:val="22"/>
        </w:rPr>
        <w:t xml:space="preserve"> </w:t>
      </w:r>
      <w:r w:rsidR="002F62F3" w:rsidRPr="00DD0D0F">
        <w:rPr>
          <w:rFonts w:asciiTheme="minorHAnsi" w:hAnsiTheme="minorHAnsi" w:cstheme="minorHAnsi"/>
          <w:sz w:val="22"/>
          <w:szCs w:val="22"/>
        </w:rPr>
        <w:t>whether real or perceived</w:t>
      </w:r>
      <w:r w:rsidRPr="00DD0D0F">
        <w:rPr>
          <w:rFonts w:asciiTheme="minorHAnsi" w:hAnsiTheme="minorHAnsi" w:cstheme="minorHAnsi"/>
          <w:sz w:val="22"/>
          <w:szCs w:val="22"/>
        </w:rPr>
        <w:t xml:space="preserve"> </w:t>
      </w:r>
      <w:r w:rsidR="002F62F3" w:rsidRPr="00DD0D0F">
        <w:rPr>
          <w:rFonts w:asciiTheme="minorHAnsi" w:hAnsiTheme="minorHAnsi" w:cstheme="minorHAnsi"/>
          <w:sz w:val="22"/>
          <w:szCs w:val="22"/>
        </w:rPr>
        <w:t>that limit equal and full participation in rugby union.</w:t>
      </w:r>
    </w:p>
    <w:p w14:paraId="3BB11B47"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EDDRFC is committed to supporting initiatives and implementing measures that increase access to rugby for under-represented groups or those facing challenges in participating. We actively promote inclusion across all areas of the club and welcome individuals from every part of our community.</w:t>
      </w:r>
    </w:p>
    <w:p w14:paraId="1470437E"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In line with this commitment:</w:t>
      </w:r>
    </w:p>
    <w:p w14:paraId="31DA044D" w14:textId="77777777" w:rsidR="002F62F3" w:rsidRPr="00DD0D0F" w:rsidRDefault="002F62F3" w:rsidP="002F62F3">
      <w:pPr>
        <w:pStyle w:val="NormalWeb"/>
        <w:numPr>
          <w:ilvl w:val="0"/>
          <w:numId w:val="3"/>
        </w:numPr>
        <w:rPr>
          <w:rFonts w:asciiTheme="minorHAnsi" w:hAnsiTheme="minorHAnsi" w:cstheme="minorHAnsi"/>
          <w:sz w:val="22"/>
          <w:szCs w:val="22"/>
        </w:rPr>
      </w:pPr>
      <w:r w:rsidRPr="00DD0D0F">
        <w:rPr>
          <w:rStyle w:val="Strong"/>
          <w:rFonts w:asciiTheme="minorHAnsi" w:hAnsiTheme="minorHAnsi" w:cstheme="minorHAnsi"/>
          <w:b w:val="0"/>
          <w:bCs w:val="0"/>
          <w:sz w:val="22"/>
          <w:szCs w:val="22"/>
        </w:rPr>
        <w:lastRenderedPageBreak/>
        <w:t>Employment and volunteer practices</w:t>
      </w:r>
      <w:r w:rsidRPr="00DD0D0F">
        <w:rPr>
          <w:rFonts w:asciiTheme="minorHAnsi" w:hAnsiTheme="minorHAnsi" w:cstheme="minorHAnsi"/>
          <w:sz w:val="22"/>
          <w:szCs w:val="22"/>
        </w:rPr>
        <w:t xml:space="preserve"> at EDDRFC will remain </w:t>
      </w:r>
      <w:r w:rsidRPr="00DD0D0F">
        <w:rPr>
          <w:rStyle w:val="Strong"/>
          <w:rFonts w:asciiTheme="minorHAnsi" w:hAnsiTheme="minorHAnsi" w:cstheme="minorHAnsi"/>
          <w:b w:val="0"/>
          <w:bCs w:val="0"/>
          <w:sz w:val="22"/>
          <w:szCs w:val="22"/>
        </w:rPr>
        <w:t>non-discriminatory</w:t>
      </w:r>
      <w:r w:rsidRPr="00DD0D0F">
        <w:rPr>
          <w:rFonts w:asciiTheme="minorHAnsi" w:hAnsiTheme="minorHAnsi" w:cstheme="minorHAnsi"/>
          <w:sz w:val="22"/>
          <w:szCs w:val="22"/>
        </w:rPr>
        <w:t xml:space="preserve"> and compliant with current statutory requirements.</w:t>
      </w:r>
    </w:p>
    <w:p w14:paraId="13E3DB69" w14:textId="77777777" w:rsidR="002F62F3" w:rsidRPr="00DD0D0F" w:rsidRDefault="002F62F3" w:rsidP="002F62F3">
      <w:pPr>
        <w:pStyle w:val="NormalWeb"/>
        <w:numPr>
          <w:ilvl w:val="0"/>
          <w:numId w:val="3"/>
        </w:numPr>
        <w:rPr>
          <w:rFonts w:asciiTheme="minorHAnsi" w:hAnsiTheme="minorHAnsi" w:cstheme="minorHAnsi"/>
          <w:b/>
          <w:bCs/>
          <w:sz w:val="22"/>
          <w:szCs w:val="22"/>
        </w:rPr>
      </w:pPr>
      <w:r w:rsidRPr="00DD0D0F">
        <w:rPr>
          <w:rStyle w:val="Strong"/>
          <w:rFonts w:asciiTheme="minorHAnsi" w:hAnsiTheme="minorHAnsi" w:cstheme="minorHAnsi"/>
          <w:b w:val="0"/>
          <w:bCs w:val="0"/>
          <w:sz w:val="22"/>
          <w:szCs w:val="22"/>
        </w:rPr>
        <w:t>No job applicant or volunteer</w:t>
      </w:r>
      <w:r w:rsidRPr="00DD0D0F">
        <w:rPr>
          <w:rFonts w:asciiTheme="minorHAnsi" w:hAnsiTheme="minorHAnsi" w:cstheme="minorHAnsi"/>
          <w:sz w:val="22"/>
          <w:szCs w:val="22"/>
        </w:rPr>
        <w:t xml:space="preserve"> will be placed at a disadvantage by any conditions or criteria that are </w:t>
      </w:r>
      <w:r w:rsidRPr="00DD0D0F">
        <w:rPr>
          <w:rStyle w:val="Strong"/>
          <w:rFonts w:asciiTheme="minorHAnsi" w:hAnsiTheme="minorHAnsi" w:cstheme="minorHAnsi"/>
          <w:b w:val="0"/>
          <w:bCs w:val="0"/>
          <w:sz w:val="22"/>
          <w:szCs w:val="22"/>
        </w:rPr>
        <w:t>not</w:t>
      </w:r>
      <w:r w:rsidRPr="00DD0D0F">
        <w:rPr>
          <w:rStyle w:val="Strong"/>
          <w:rFonts w:asciiTheme="minorHAnsi" w:hAnsiTheme="minorHAnsi" w:cstheme="minorHAnsi"/>
          <w:sz w:val="22"/>
          <w:szCs w:val="22"/>
        </w:rPr>
        <w:t xml:space="preserve"> </w:t>
      </w:r>
      <w:r w:rsidRPr="00DD0D0F">
        <w:rPr>
          <w:rStyle w:val="Strong"/>
          <w:rFonts w:asciiTheme="minorHAnsi" w:hAnsiTheme="minorHAnsi" w:cstheme="minorHAnsi"/>
          <w:b w:val="0"/>
          <w:bCs w:val="0"/>
          <w:sz w:val="22"/>
          <w:szCs w:val="22"/>
        </w:rPr>
        <w:t>essentia</w:t>
      </w:r>
      <w:r w:rsidRPr="00DD0D0F">
        <w:rPr>
          <w:rStyle w:val="Strong"/>
          <w:rFonts w:asciiTheme="minorHAnsi" w:hAnsiTheme="minorHAnsi" w:cstheme="minorHAnsi"/>
          <w:sz w:val="22"/>
          <w:szCs w:val="22"/>
        </w:rPr>
        <w:t>l</w:t>
      </w:r>
      <w:r w:rsidRPr="00DD0D0F">
        <w:rPr>
          <w:rFonts w:asciiTheme="minorHAnsi" w:hAnsiTheme="minorHAnsi" w:cstheme="minorHAnsi"/>
          <w:sz w:val="22"/>
          <w:szCs w:val="22"/>
        </w:rPr>
        <w:t xml:space="preserve"> to the role or that may result in</w:t>
      </w:r>
      <w:r w:rsidRPr="00DD0D0F">
        <w:rPr>
          <w:rFonts w:asciiTheme="minorHAnsi" w:hAnsiTheme="minorHAnsi" w:cstheme="minorHAnsi"/>
          <w:b/>
          <w:bCs/>
          <w:sz w:val="22"/>
          <w:szCs w:val="22"/>
        </w:rPr>
        <w:t xml:space="preserve"> </w:t>
      </w:r>
      <w:r w:rsidRPr="00DD0D0F">
        <w:rPr>
          <w:rStyle w:val="Strong"/>
          <w:rFonts w:asciiTheme="minorHAnsi" w:hAnsiTheme="minorHAnsi" w:cstheme="minorHAnsi"/>
          <w:b w:val="0"/>
          <w:bCs w:val="0"/>
          <w:sz w:val="22"/>
          <w:szCs w:val="22"/>
        </w:rPr>
        <w:t>unfair discrimination</w:t>
      </w:r>
      <w:r w:rsidRPr="00DD0D0F">
        <w:rPr>
          <w:rFonts w:asciiTheme="minorHAnsi" w:hAnsiTheme="minorHAnsi" w:cstheme="minorHAnsi"/>
          <w:b/>
          <w:bCs/>
          <w:sz w:val="22"/>
          <w:szCs w:val="22"/>
        </w:rPr>
        <w:t>.</w:t>
      </w:r>
    </w:p>
    <w:p w14:paraId="40A1816D" w14:textId="27651207" w:rsidR="005529ED" w:rsidRPr="00DD0D0F" w:rsidRDefault="007C08A5" w:rsidP="002F62F3">
      <w:pPr>
        <w:spacing w:line="259" w:lineRule="auto"/>
        <w:rPr>
          <w:rFonts w:asciiTheme="minorHAnsi" w:hAnsiTheme="minorHAnsi" w:cstheme="minorHAnsi"/>
        </w:rPr>
      </w:pPr>
      <w:r w:rsidRPr="00DD0D0F">
        <w:rPr>
          <w:rFonts w:asciiTheme="minorHAnsi" w:hAnsiTheme="minorHAnsi" w:cstheme="minorHAnsi"/>
        </w:rPr>
        <w:t xml:space="preserve">Responsibility, Monitoring and Evaluation </w:t>
      </w:r>
      <w:bookmarkEnd w:id="4"/>
    </w:p>
    <w:p w14:paraId="0EEF0F23" w14:textId="77777777" w:rsidR="005529ED" w:rsidRPr="00DD0D0F" w:rsidRDefault="007C08A5">
      <w:pPr>
        <w:spacing w:line="259" w:lineRule="auto"/>
        <w:rPr>
          <w:rFonts w:asciiTheme="minorHAnsi" w:hAnsiTheme="minorHAnsi" w:cstheme="minorHAnsi"/>
        </w:rPr>
      </w:pPr>
      <w:r w:rsidRPr="00DD0D0F">
        <w:rPr>
          <w:rFonts w:asciiTheme="minorHAnsi" w:hAnsiTheme="minorHAnsi" w:cstheme="minorHAnsi"/>
          <w:b/>
          <w:bCs/>
          <w:i/>
          <w:iCs/>
        </w:rPr>
        <w:t xml:space="preserve"> </w:t>
      </w:r>
    </w:p>
    <w:p w14:paraId="042471B5" w14:textId="77777777" w:rsidR="005529ED" w:rsidRPr="00DD0D0F" w:rsidRDefault="007C08A5">
      <w:pPr>
        <w:spacing w:after="5"/>
        <w:ind w:left="10" w:right="58" w:hanging="10"/>
        <w:rPr>
          <w:rFonts w:asciiTheme="minorHAnsi" w:hAnsiTheme="minorHAnsi" w:cstheme="minorHAnsi"/>
        </w:rPr>
      </w:pPr>
      <w:r w:rsidRPr="00DD0D0F">
        <w:rPr>
          <w:rFonts w:asciiTheme="minorHAnsi" w:hAnsiTheme="minorHAnsi" w:cstheme="minorHAnsi"/>
        </w:rPr>
        <w:t xml:space="preserve">EDDRFC has overall responsibility for the effective operation of this policy and for ensuring compliance with discrimination law. </w:t>
      </w:r>
    </w:p>
    <w:p w14:paraId="052AE4E1" w14:textId="77777777" w:rsidR="005529ED" w:rsidRPr="00DD0D0F" w:rsidRDefault="007C08A5">
      <w:pPr>
        <w:spacing w:line="259" w:lineRule="auto"/>
        <w:rPr>
          <w:rFonts w:asciiTheme="minorHAnsi" w:hAnsiTheme="minorHAnsi" w:cstheme="minorHAnsi"/>
        </w:rPr>
      </w:pPr>
      <w:r w:rsidRPr="00DD0D0F">
        <w:rPr>
          <w:rFonts w:asciiTheme="minorHAnsi" w:hAnsiTheme="minorHAnsi" w:cstheme="minorHAnsi"/>
        </w:rPr>
        <w:t xml:space="preserve"> </w:t>
      </w:r>
    </w:p>
    <w:p w14:paraId="599B4116" w14:textId="77777777" w:rsidR="005529ED" w:rsidRPr="00DD0D0F" w:rsidRDefault="007C08A5">
      <w:pPr>
        <w:spacing w:after="5"/>
        <w:ind w:left="10" w:right="58" w:hanging="10"/>
        <w:rPr>
          <w:rFonts w:asciiTheme="minorHAnsi" w:hAnsiTheme="minorHAnsi" w:cstheme="minorHAnsi"/>
        </w:rPr>
      </w:pPr>
      <w:r w:rsidRPr="00DD0D0F">
        <w:rPr>
          <w:rFonts w:asciiTheme="minorHAnsi" w:hAnsiTheme="minorHAnsi" w:cstheme="minorHAnsi"/>
        </w:rPr>
        <w:t xml:space="preserve">The EDDRFC committee has the overall responsibility for the implementation of this policy. </w:t>
      </w:r>
    </w:p>
    <w:p w14:paraId="341CCF6C" w14:textId="77777777" w:rsidR="005529ED" w:rsidRPr="00DD0D0F" w:rsidRDefault="007C08A5">
      <w:pPr>
        <w:spacing w:line="259" w:lineRule="auto"/>
        <w:rPr>
          <w:rFonts w:asciiTheme="minorHAnsi" w:hAnsiTheme="minorHAnsi" w:cstheme="minorHAnsi"/>
        </w:rPr>
      </w:pPr>
      <w:r w:rsidRPr="00DD0D0F">
        <w:rPr>
          <w:rFonts w:asciiTheme="minorHAnsi" w:hAnsiTheme="minorHAnsi" w:cstheme="minorHAnsi"/>
        </w:rPr>
        <w:t xml:space="preserve"> </w:t>
      </w:r>
    </w:p>
    <w:p w14:paraId="504E2153" w14:textId="77777777" w:rsidR="005529ED" w:rsidRPr="00DD0D0F" w:rsidRDefault="007C08A5">
      <w:pPr>
        <w:spacing w:after="5"/>
        <w:ind w:left="10" w:right="58" w:hanging="10"/>
        <w:rPr>
          <w:rFonts w:asciiTheme="minorHAnsi" w:hAnsiTheme="minorHAnsi" w:cstheme="minorHAnsi"/>
        </w:rPr>
      </w:pPr>
      <w:r w:rsidRPr="00DD0D0F">
        <w:rPr>
          <w:rFonts w:asciiTheme="minorHAnsi" w:hAnsiTheme="minorHAnsi" w:cstheme="minorHAnsi"/>
        </w:rPr>
        <w:t xml:space="preserve">All employees, members, volunteers or participants have a personal responsibility to comply with this policy and ensure that it is adhered to. </w:t>
      </w:r>
    </w:p>
    <w:p w14:paraId="606144BE" w14:textId="77777777" w:rsidR="005529ED" w:rsidRPr="00DD0D0F" w:rsidRDefault="007C08A5">
      <w:pPr>
        <w:spacing w:after="66" w:line="259" w:lineRule="auto"/>
        <w:rPr>
          <w:rFonts w:asciiTheme="minorHAnsi" w:hAnsiTheme="minorHAnsi" w:cstheme="minorHAnsi"/>
        </w:rPr>
      </w:pPr>
      <w:r w:rsidRPr="00DD0D0F">
        <w:rPr>
          <w:rFonts w:asciiTheme="minorHAnsi" w:hAnsiTheme="minorHAnsi" w:cstheme="minorHAnsi"/>
        </w:rPr>
        <w:t xml:space="preserve"> </w:t>
      </w:r>
    </w:p>
    <w:p w14:paraId="0E9713D4" w14:textId="77777777" w:rsidR="005529ED" w:rsidRPr="00DD0D0F" w:rsidRDefault="007C08A5">
      <w:pPr>
        <w:pStyle w:val="Heading1"/>
        <w:spacing w:before="0" w:line="259" w:lineRule="auto"/>
        <w:ind w:left="10" w:hanging="10"/>
        <w:rPr>
          <w:rFonts w:asciiTheme="minorHAnsi" w:hAnsiTheme="minorHAnsi" w:cstheme="minorHAnsi"/>
          <w:color w:val="auto"/>
          <w:sz w:val="22"/>
          <w:szCs w:val="22"/>
        </w:rPr>
      </w:pPr>
      <w:bookmarkStart w:id="5" w:name="_Toc5753"/>
      <w:r w:rsidRPr="00DD0D0F">
        <w:rPr>
          <w:rFonts w:asciiTheme="minorHAnsi" w:eastAsia="Calibri" w:hAnsiTheme="minorHAnsi" w:cstheme="minorHAnsi"/>
          <w:b w:val="0"/>
          <w:bCs w:val="0"/>
          <w:color w:val="auto"/>
          <w:sz w:val="22"/>
          <w:szCs w:val="22"/>
        </w:rPr>
        <w:t xml:space="preserve">Complaints and compliance </w:t>
      </w:r>
      <w:bookmarkEnd w:id="5"/>
    </w:p>
    <w:p w14:paraId="54E06795" w14:textId="77777777" w:rsidR="005529ED" w:rsidRPr="00DD0D0F" w:rsidRDefault="007C08A5">
      <w:pPr>
        <w:spacing w:line="259" w:lineRule="auto"/>
        <w:rPr>
          <w:rFonts w:asciiTheme="minorHAnsi" w:hAnsiTheme="minorHAnsi" w:cstheme="minorHAnsi"/>
        </w:rPr>
      </w:pPr>
      <w:r w:rsidRPr="00DD0D0F">
        <w:rPr>
          <w:rFonts w:asciiTheme="minorHAnsi" w:hAnsiTheme="minorHAnsi" w:cstheme="minorHAnsi"/>
          <w:b/>
          <w:bCs/>
          <w:i/>
          <w:iCs/>
        </w:rPr>
        <w:t xml:space="preserve"> </w:t>
      </w:r>
    </w:p>
    <w:p w14:paraId="3FF2A87A" w14:textId="1DBC510B" w:rsidR="005529ED" w:rsidRPr="00DD0D0F" w:rsidRDefault="007C08A5">
      <w:pPr>
        <w:spacing w:after="5"/>
        <w:ind w:left="10" w:right="58" w:hanging="10"/>
        <w:rPr>
          <w:rFonts w:asciiTheme="minorHAnsi" w:hAnsiTheme="minorHAnsi" w:cstheme="minorHAnsi"/>
        </w:rPr>
      </w:pPr>
      <w:r w:rsidRPr="00DD0D0F">
        <w:rPr>
          <w:rFonts w:asciiTheme="minorHAnsi" w:hAnsiTheme="minorHAnsi" w:cstheme="minorHAnsi"/>
        </w:rPr>
        <w:t xml:space="preserve">EDDRFC will treat seriously and take action if any EDDRFC employees, volunteers, members or participants raise a grievance or complaint as a result of discrimination, harassment or </w:t>
      </w:r>
      <w:r w:rsidR="002F62F3" w:rsidRPr="00DD0D0F">
        <w:rPr>
          <w:rFonts w:asciiTheme="minorHAnsi" w:hAnsiTheme="minorHAnsi" w:cstheme="minorHAnsi"/>
        </w:rPr>
        <w:t>victimization</w:t>
      </w:r>
      <w:r w:rsidRPr="00DD0D0F">
        <w:rPr>
          <w:rFonts w:asciiTheme="minorHAnsi" w:hAnsiTheme="minorHAnsi" w:cstheme="minorHAnsi"/>
        </w:rPr>
        <w:t xml:space="preserve">. </w:t>
      </w:r>
    </w:p>
    <w:p w14:paraId="5B3638FE" w14:textId="77777777" w:rsidR="005529ED" w:rsidRPr="00DD0D0F" w:rsidRDefault="007C08A5">
      <w:pPr>
        <w:spacing w:line="259" w:lineRule="auto"/>
        <w:rPr>
          <w:rFonts w:asciiTheme="minorHAnsi" w:hAnsiTheme="minorHAnsi" w:cstheme="minorHAnsi"/>
        </w:rPr>
      </w:pPr>
      <w:r w:rsidRPr="00DD0D0F">
        <w:rPr>
          <w:rFonts w:asciiTheme="minorHAnsi" w:hAnsiTheme="minorHAnsi" w:cstheme="minorHAnsi"/>
        </w:rPr>
        <w:t xml:space="preserve"> </w:t>
      </w:r>
    </w:p>
    <w:p w14:paraId="4A355EF6" w14:textId="77777777" w:rsidR="005529ED" w:rsidRPr="00DD0D0F" w:rsidRDefault="007C08A5">
      <w:pPr>
        <w:spacing w:after="5"/>
        <w:ind w:left="10" w:right="58" w:hanging="10"/>
        <w:rPr>
          <w:rFonts w:asciiTheme="minorHAnsi" w:hAnsiTheme="minorHAnsi" w:cstheme="minorHAnsi"/>
        </w:rPr>
      </w:pPr>
      <w:r w:rsidRPr="00DD0D0F">
        <w:rPr>
          <w:rFonts w:asciiTheme="minorHAnsi" w:hAnsiTheme="minorHAnsi" w:cstheme="minorHAnsi"/>
        </w:rPr>
        <w:t xml:space="preserve">Allegations regarding potential breaches of this policy will be treated in confidence and investigated in accordance with the relevant procedure.  </w:t>
      </w:r>
    </w:p>
    <w:p w14:paraId="3844E89D" w14:textId="79A2D806" w:rsidR="005529ED" w:rsidRPr="00DD0D0F" w:rsidRDefault="007C08A5" w:rsidP="002F62F3">
      <w:pPr>
        <w:spacing w:after="158" w:line="259" w:lineRule="auto"/>
      </w:pPr>
      <w:r w:rsidRPr="00DD0D0F">
        <w:rPr>
          <w:rFonts w:asciiTheme="minorHAnsi" w:hAnsiTheme="minorHAnsi" w:cstheme="minorHAnsi"/>
        </w:rPr>
        <w:t xml:space="preserve"> </w:t>
      </w:r>
    </w:p>
    <w:p w14:paraId="469CA8F3" w14:textId="77777777" w:rsidR="005529ED" w:rsidRPr="00DD0D0F" w:rsidRDefault="007C08A5">
      <w:pPr>
        <w:spacing w:after="146" w:line="259" w:lineRule="auto"/>
      </w:pPr>
      <w:r w:rsidRPr="00DD0D0F">
        <w:t xml:space="preserve"> </w:t>
      </w:r>
    </w:p>
    <w:p w14:paraId="030A4AEC" w14:textId="77777777" w:rsidR="005529ED" w:rsidRPr="00DD0D0F" w:rsidRDefault="007C08A5">
      <w:pPr>
        <w:spacing w:after="30" w:line="259" w:lineRule="auto"/>
        <w:rPr>
          <w:sz w:val="20"/>
          <w:szCs w:val="20"/>
        </w:rPr>
      </w:pPr>
      <w:r w:rsidRPr="00DD0D0F">
        <w:rPr>
          <w:i/>
          <w:iCs/>
          <w:sz w:val="20"/>
          <w:szCs w:val="20"/>
        </w:rPr>
        <w:t xml:space="preserve">This policy has been developed in line with the guidance available from the RFU, full details of which can be </w:t>
      </w:r>
    </w:p>
    <w:p w14:paraId="3CE8EEA4" w14:textId="77777777" w:rsidR="005529ED" w:rsidRPr="00DD0D0F" w:rsidRDefault="007C08A5">
      <w:pPr>
        <w:tabs>
          <w:tab w:val="center" w:pos="8155"/>
        </w:tabs>
        <w:spacing w:line="259" w:lineRule="auto"/>
        <w:rPr>
          <w:i/>
          <w:iCs/>
        </w:rPr>
      </w:pPr>
      <w:r w:rsidRPr="00DD0D0F">
        <w:rPr>
          <w:i/>
          <w:iCs/>
          <w:sz w:val="20"/>
          <w:szCs w:val="20"/>
        </w:rPr>
        <w:t>found at</w:t>
      </w:r>
      <w:hyperlink r:id="rId8" w:history="1">
        <w:r w:rsidRPr="00DD0D0F">
          <w:rPr>
            <w:i/>
            <w:iCs/>
            <w:sz w:val="20"/>
            <w:szCs w:val="20"/>
          </w:rPr>
          <w:t xml:space="preserve">: </w:t>
        </w:r>
      </w:hyperlink>
      <w:hyperlink r:id="rId9" w:history="1">
        <w:r w:rsidRPr="00DD0D0F">
          <w:rPr>
            <w:i/>
            <w:iCs/>
            <w:sz w:val="20"/>
            <w:szCs w:val="20"/>
            <w:u w:val="single" w:color="0563C1"/>
          </w:rPr>
          <w:t>https://www.englandrugby.com/about</w:t>
        </w:r>
      </w:hyperlink>
      <w:hyperlink r:id="rId10" w:history="1">
        <w:r w:rsidRPr="00DD0D0F">
          <w:rPr>
            <w:i/>
            <w:iCs/>
            <w:sz w:val="20"/>
            <w:szCs w:val="20"/>
            <w:u w:val="single" w:color="0563C1"/>
          </w:rPr>
          <w:t>-</w:t>
        </w:r>
      </w:hyperlink>
      <w:hyperlink r:id="rId11" w:history="1">
        <w:r w:rsidRPr="00DD0D0F">
          <w:rPr>
            <w:i/>
            <w:iCs/>
            <w:sz w:val="20"/>
            <w:szCs w:val="20"/>
            <w:u w:val="single" w:color="0563C1"/>
          </w:rPr>
          <w:t>rfu/rfu</w:t>
        </w:r>
      </w:hyperlink>
      <w:hyperlink r:id="rId12" w:history="1">
        <w:r w:rsidRPr="00DD0D0F">
          <w:rPr>
            <w:i/>
            <w:iCs/>
            <w:sz w:val="20"/>
            <w:szCs w:val="20"/>
            <w:u w:val="single" w:color="0563C1"/>
          </w:rPr>
          <w:t>-</w:t>
        </w:r>
      </w:hyperlink>
      <w:hyperlink r:id="rId13" w:history="1">
        <w:r w:rsidRPr="00DD0D0F">
          <w:rPr>
            <w:i/>
            <w:iCs/>
            <w:sz w:val="20"/>
            <w:szCs w:val="20"/>
            <w:u w:val="single" w:color="0563C1"/>
          </w:rPr>
          <w:t>policies</w:t>
        </w:r>
      </w:hyperlink>
      <w:hyperlink r:id="rId14" w:history="1">
        <w:r w:rsidRPr="00DD0D0F">
          <w:rPr>
            <w:i/>
            <w:iCs/>
            <w:sz w:val="20"/>
            <w:szCs w:val="20"/>
          </w:rPr>
          <w:t xml:space="preserve"> </w:t>
        </w:r>
      </w:hyperlink>
      <w:r w:rsidRPr="00DD0D0F">
        <w:rPr>
          <w:i/>
          <w:iCs/>
        </w:rPr>
        <w:tab/>
        <w:t xml:space="preserve"> </w:t>
      </w:r>
    </w:p>
    <w:p w14:paraId="4F17D82E" w14:textId="77777777" w:rsidR="005529ED" w:rsidRPr="00DD0D0F" w:rsidRDefault="007C08A5">
      <w:pPr>
        <w:pStyle w:val="Heading1"/>
        <w:spacing w:before="0" w:line="259" w:lineRule="auto"/>
        <w:ind w:left="10" w:hanging="10"/>
        <w:rPr>
          <w:color w:val="auto"/>
          <w:sz w:val="26"/>
          <w:szCs w:val="26"/>
        </w:rPr>
      </w:pPr>
      <w:bookmarkStart w:id="6" w:name="_Toc5754"/>
      <w:r w:rsidRPr="00DD0D0F">
        <w:rPr>
          <w:rFonts w:ascii="Calibri" w:eastAsia="Calibri" w:hAnsi="Calibri" w:cs="Calibri"/>
          <w:b w:val="0"/>
          <w:bCs w:val="0"/>
          <w:color w:val="auto"/>
          <w:sz w:val="26"/>
          <w:szCs w:val="26"/>
        </w:rPr>
        <w:t xml:space="preserve">APPENDIX 1 </w:t>
      </w:r>
      <w:bookmarkEnd w:id="6"/>
    </w:p>
    <w:p w14:paraId="60CD3BF1" w14:textId="77777777" w:rsidR="005529ED" w:rsidRPr="00DD0D0F" w:rsidRDefault="007C08A5">
      <w:pPr>
        <w:spacing w:line="259" w:lineRule="auto"/>
      </w:pPr>
      <w:r w:rsidRPr="00DD0D0F">
        <w:rPr>
          <w:b/>
          <w:bCs/>
          <w:i/>
          <w:iCs/>
        </w:rPr>
        <w:t xml:space="preserve"> </w:t>
      </w:r>
    </w:p>
    <w:p w14:paraId="454F22FA"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Discrimination is defined and addressed through a series of legislative acts, notably including:</w:t>
      </w:r>
    </w:p>
    <w:p w14:paraId="07FDA558" w14:textId="77777777" w:rsidR="002F62F3" w:rsidRPr="00DD0D0F" w:rsidRDefault="002F62F3" w:rsidP="002F62F3">
      <w:pPr>
        <w:pStyle w:val="NormalWeb"/>
        <w:numPr>
          <w:ilvl w:val="0"/>
          <w:numId w:val="4"/>
        </w:numPr>
        <w:rPr>
          <w:rFonts w:asciiTheme="minorHAnsi" w:hAnsiTheme="minorHAnsi" w:cstheme="minorHAnsi"/>
          <w:b/>
          <w:bCs/>
          <w:sz w:val="22"/>
          <w:szCs w:val="22"/>
        </w:rPr>
      </w:pPr>
      <w:r w:rsidRPr="00DD0D0F">
        <w:rPr>
          <w:rStyle w:val="Strong"/>
          <w:rFonts w:asciiTheme="minorHAnsi" w:hAnsiTheme="minorHAnsi" w:cstheme="minorHAnsi"/>
          <w:b w:val="0"/>
          <w:bCs w:val="0"/>
          <w:sz w:val="22"/>
          <w:szCs w:val="22"/>
        </w:rPr>
        <w:t>Race Relations Act 1976</w:t>
      </w:r>
    </w:p>
    <w:p w14:paraId="28BCD040" w14:textId="77777777" w:rsidR="002F62F3" w:rsidRPr="00DD0D0F" w:rsidRDefault="002F62F3" w:rsidP="002F62F3">
      <w:pPr>
        <w:pStyle w:val="NormalWeb"/>
        <w:numPr>
          <w:ilvl w:val="0"/>
          <w:numId w:val="4"/>
        </w:numPr>
        <w:rPr>
          <w:rFonts w:asciiTheme="minorHAnsi" w:hAnsiTheme="minorHAnsi" w:cstheme="minorHAnsi"/>
          <w:b/>
          <w:bCs/>
          <w:sz w:val="22"/>
          <w:szCs w:val="22"/>
        </w:rPr>
      </w:pPr>
      <w:r w:rsidRPr="00DD0D0F">
        <w:rPr>
          <w:rStyle w:val="Strong"/>
          <w:rFonts w:asciiTheme="minorHAnsi" w:hAnsiTheme="minorHAnsi" w:cstheme="minorHAnsi"/>
          <w:b w:val="0"/>
          <w:bCs w:val="0"/>
          <w:sz w:val="22"/>
          <w:szCs w:val="22"/>
        </w:rPr>
        <w:t>Sex Discrimination Act 1986</w:t>
      </w:r>
    </w:p>
    <w:p w14:paraId="6E8DF253" w14:textId="77777777" w:rsidR="002F62F3" w:rsidRPr="00DD0D0F" w:rsidRDefault="002F62F3" w:rsidP="002F62F3">
      <w:pPr>
        <w:pStyle w:val="NormalWeb"/>
        <w:numPr>
          <w:ilvl w:val="0"/>
          <w:numId w:val="4"/>
        </w:numPr>
        <w:rPr>
          <w:rFonts w:asciiTheme="minorHAnsi" w:hAnsiTheme="minorHAnsi" w:cstheme="minorHAnsi"/>
          <w:b/>
          <w:bCs/>
          <w:sz w:val="22"/>
          <w:szCs w:val="22"/>
        </w:rPr>
      </w:pPr>
      <w:r w:rsidRPr="00DD0D0F">
        <w:rPr>
          <w:rStyle w:val="Strong"/>
          <w:rFonts w:asciiTheme="minorHAnsi" w:hAnsiTheme="minorHAnsi" w:cstheme="minorHAnsi"/>
          <w:b w:val="0"/>
          <w:bCs w:val="0"/>
          <w:sz w:val="22"/>
          <w:szCs w:val="22"/>
        </w:rPr>
        <w:t>Disability Discrimination Act 2005</w:t>
      </w:r>
    </w:p>
    <w:p w14:paraId="56965A81" w14:textId="77777777" w:rsidR="002F62F3" w:rsidRPr="00DD0D0F" w:rsidRDefault="002F62F3" w:rsidP="002F62F3">
      <w:pPr>
        <w:pStyle w:val="NormalWeb"/>
        <w:numPr>
          <w:ilvl w:val="0"/>
          <w:numId w:val="4"/>
        </w:numPr>
        <w:rPr>
          <w:rFonts w:asciiTheme="minorHAnsi" w:hAnsiTheme="minorHAnsi" w:cstheme="minorHAnsi"/>
          <w:b/>
          <w:bCs/>
          <w:sz w:val="22"/>
          <w:szCs w:val="22"/>
        </w:rPr>
      </w:pPr>
      <w:r w:rsidRPr="00DD0D0F">
        <w:rPr>
          <w:rStyle w:val="Strong"/>
          <w:rFonts w:asciiTheme="minorHAnsi" w:hAnsiTheme="minorHAnsi" w:cstheme="minorHAnsi"/>
          <w:b w:val="0"/>
          <w:bCs w:val="0"/>
          <w:sz w:val="22"/>
          <w:szCs w:val="22"/>
        </w:rPr>
        <w:t>Equality Act 2006</w:t>
      </w:r>
    </w:p>
    <w:p w14:paraId="611AE68C" w14:textId="751D803A" w:rsidR="002F62F3" w:rsidRPr="00DD0D0F" w:rsidRDefault="002F62F3" w:rsidP="002F62F3">
      <w:pPr>
        <w:pStyle w:val="NormalWeb"/>
      </w:pPr>
      <w:r w:rsidRPr="00DD0D0F">
        <w:rPr>
          <w:rFonts w:asciiTheme="minorHAnsi" w:hAnsiTheme="minorHAnsi" w:cstheme="minorHAnsi"/>
          <w:sz w:val="22"/>
          <w:szCs w:val="22"/>
        </w:rPr>
        <w:t xml:space="preserve">In </w:t>
      </w:r>
      <w:r w:rsidRPr="00DD0D0F">
        <w:rPr>
          <w:rStyle w:val="Strong"/>
          <w:rFonts w:asciiTheme="minorHAnsi" w:hAnsiTheme="minorHAnsi" w:cstheme="minorHAnsi"/>
          <w:b w:val="0"/>
          <w:bCs w:val="0"/>
          <w:sz w:val="22"/>
          <w:szCs w:val="22"/>
        </w:rPr>
        <w:t>April 2010</w:t>
      </w:r>
      <w:r w:rsidRPr="00DD0D0F">
        <w:rPr>
          <w:rFonts w:asciiTheme="minorHAnsi" w:hAnsiTheme="minorHAnsi" w:cstheme="minorHAnsi"/>
          <w:sz w:val="22"/>
          <w:szCs w:val="22"/>
        </w:rPr>
        <w:t xml:space="preserve">, the </w:t>
      </w:r>
      <w:r w:rsidRPr="00DD0D0F">
        <w:rPr>
          <w:rStyle w:val="Strong"/>
          <w:rFonts w:asciiTheme="minorHAnsi" w:hAnsiTheme="minorHAnsi" w:cstheme="minorHAnsi"/>
          <w:b w:val="0"/>
          <w:bCs w:val="0"/>
          <w:sz w:val="22"/>
          <w:szCs w:val="22"/>
        </w:rPr>
        <w:t>Equality Act 2010</w:t>
      </w:r>
      <w:r w:rsidRPr="00DD0D0F">
        <w:rPr>
          <w:rFonts w:asciiTheme="minorHAnsi" w:hAnsiTheme="minorHAnsi" w:cstheme="minorHAnsi"/>
          <w:sz w:val="22"/>
          <w:szCs w:val="22"/>
        </w:rPr>
        <w:t xml:space="preserve"> received Royal Assent and came into force in </w:t>
      </w:r>
      <w:r w:rsidRPr="00DD0D0F">
        <w:rPr>
          <w:rStyle w:val="Strong"/>
          <w:rFonts w:asciiTheme="minorHAnsi" w:hAnsiTheme="minorHAnsi" w:cstheme="minorHAnsi"/>
          <w:b w:val="0"/>
          <w:bCs w:val="0"/>
          <w:sz w:val="22"/>
          <w:szCs w:val="22"/>
        </w:rPr>
        <w:t>October 2010</w:t>
      </w:r>
      <w:r w:rsidRPr="00DD0D0F">
        <w:rPr>
          <w:rFonts w:asciiTheme="minorHAnsi" w:hAnsiTheme="minorHAnsi" w:cstheme="minorHAnsi"/>
          <w:sz w:val="22"/>
          <w:szCs w:val="22"/>
        </w:rPr>
        <w:t>. It is the primary legislation governing equality and discrimination in the UK. The Act consolidates, simplifies, and where appropriate extends previous equality laws</w:t>
      </w:r>
      <w:r w:rsidRPr="00DD0D0F">
        <w:t>.</w:t>
      </w:r>
    </w:p>
    <w:p w14:paraId="600B60F9" w14:textId="77777777" w:rsidR="002F62F3" w:rsidRPr="00DD0D0F" w:rsidRDefault="002F62F3" w:rsidP="002F62F3">
      <w:pPr>
        <w:pStyle w:val="Heading3"/>
        <w:rPr>
          <w:rFonts w:asciiTheme="minorHAnsi" w:hAnsiTheme="minorHAnsi" w:cstheme="minorHAnsi"/>
          <w:color w:val="auto"/>
          <w:sz w:val="22"/>
          <w:szCs w:val="22"/>
        </w:rPr>
      </w:pPr>
      <w:r w:rsidRPr="00DD0D0F">
        <w:rPr>
          <w:rStyle w:val="Strong"/>
          <w:b/>
          <w:bCs/>
          <w:color w:val="auto"/>
        </w:rPr>
        <w:t>Protected Characteristics</w:t>
      </w:r>
    </w:p>
    <w:p w14:paraId="2F9421AD" w14:textId="77777777" w:rsidR="002F62F3" w:rsidRPr="00DD0D0F" w:rsidRDefault="002F62F3" w:rsidP="002F62F3">
      <w:pPr>
        <w:pStyle w:val="NormalWeb"/>
        <w:rPr>
          <w:rFonts w:asciiTheme="minorHAnsi" w:hAnsiTheme="minorHAnsi" w:cstheme="minorHAnsi"/>
          <w:sz w:val="22"/>
          <w:szCs w:val="22"/>
        </w:rPr>
      </w:pPr>
      <w:r w:rsidRPr="00DD0D0F">
        <w:rPr>
          <w:rFonts w:asciiTheme="minorHAnsi" w:hAnsiTheme="minorHAnsi" w:cstheme="minorHAnsi"/>
          <w:sz w:val="22"/>
          <w:szCs w:val="22"/>
        </w:rPr>
        <w:t xml:space="preserve">Under the Equality Act 2010, individuals are protected from discrimination on the basis of the following </w:t>
      </w:r>
      <w:r w:rsidRPr="00DD0D0F">
        <w:rPr>
          <w:rStyle w:val="Strong"/>
          <w:rFonts w:asciiTheme="minorHAnsi" w:hAnsiTheme="minorHAnsi" w:cstheme="minorHAnsi"/>
          <w:b w:val="0"/>
          <w:bCs w:val="0"/>
          <w:sz w:val="22"/>
          <w:szCs w:val="22"/>
        </w:rPr>
        <w:t>protected characteristics</w:t>
      </w:r>
      <w:r w:rsidRPr="00DD0D0F">
        <w:rPr>
          <w:rFonts w:asciiTheme="minorHAnsi" w:hAnsiTheme="minorHAnsi" w:cstheme="minorHAnsi"/>
          <w:b/>
          <w:bCs/>
          <w:sz w:val="22"/>
          <w:szCs w:val="22"/>
        </w:rPr>
        <w:t>:</w:t>
      </w:r>
    </w:p>
    <w:p w14:paraId="60DCAEEE" w14:textId="77777777" w:rsidR="002F62F3" w:rsidRPr="00DD0D0F" w:rsidRDefault="002F62F3" w:rsidP="002F62F3">
      <w:pPr>
        <w:pStyle w:val="NormalWeb"/>
        <w:numPr>
          <w:ilvl w:val="0"/>
          <w:numId w:val="5"/>
        </w:numPr>
        <w:rPr>
          <w:rFonts w:asciiTheme="minorHAnsi" w:hAnsiTheme="minorHAnsi" w:cstheme="minorHAnsi"/>
          <w:sz w:val="22"/>
          <w:szCs w:val="22"/>
        </w:rPr>
      </w:pPr>
      <w:r w:rsidRPr="00DD0D0F">
        <w:rPr>
          <w:rFonts w:asciiTheme="minorHAnsi" w:hAnsiTheme="minorHAnsi" w:cstheme="minorHAnsi"/>
          <w:sz w:val="22"/>
          <w:szCs w:val="22"/>
        </w:rPr>
        <w:t>Age</w:t>
      </w:r>
    </w:p>
    <w:p w14:paraId="0D2FCC70" w14:textId="77777777" w:rsidR="002F62F3" w:rsidRPr="00DD0D0F" w:rsidRDefault="002F62F3" w:rsidP="002F62F3">
      <w:pPr>
        <w:pStyle w:val="NormalWeb"/>
        <w:numPr>
          <w:ilvl w:val="0"/>
          <w:numId w:val="5"/>
        </w:numPr>
        <w:rPr>
          <w:rFonts w:asciiTheme="minorHAnsi" w:hAnsiTheme="minorHAnsi" w:cstheme="minorHAnsi"/>
          <w:sz w:val="22"/>
          <w:szCs w:val="22"/>
        </w:rPr>
      </w:pPr>
      <w:r w:rsidRPr="00DD0D0F">
        <w:rPr>
          <w:rFonts w:asciiTheme="minorHAnsi" w:hAnsiTheme="minorHAnsi" w:cstheme="minorHAnsi"/>
          <w:sz w:val="22"/>
          <w:szCs w:val="22"/>
        </w:rPr>
        <w:lastRenderedPageBreak/>
        <w:t>Disability</w:t>
      </w:r>
    </w:p>
    <w:p w14:paraId="7DC28E58" w14:textId="77777777" w:rsidR="002F62F3" w:rsidRPr="00DD0D0F" w:rsidRDefault="002F62F3" w:rsidP="002F62F3">
      <w:pPr>
        <w:pStyle w:val="NormalWeb"/>
        <w:numPr>
          <w:ilvl w:val="0"/>
          <w:numId w:val="5"/>
        </w:numPr>
        <w:rPr>
          <w:rFonts w:asciiTheme="minorHAnsi" w:hAnsiTheme="minorHAnsi" w:cstheme="minorHAnsi"/>
          <w:sz w:val="22"/>
          <w:szCs w:val="22"/>
        </w:rPr>
      </w:pPr>
      <w:r w:rsidRPr="00DD0D0F">
        <w:rPr>
          <w:rFonts w:asciiTheme="minorHAnsi" w:hAnsiTheme="minorHAnsi" w:cstheme="minorHAnsi"/>
          <w:sz w:val="22"/>
          <w:szCs w:val="22"/>
        </w:rPr>
        <w:t>Gender reassignment</w:t>
      </w:r>
    </w:p>
    <w:p w14:paraId="2BDBC5DF" w14:textId="77777777" w:rsidR="002F62F3" w:rsidRPr="00DD0D0F" w:rsidRDefault="002F62F3" w:rsidP="002F62F3">
      <w:pPr>
        <w:pStyle w:val="NormalWeb"/>
        <w:numPr>
          <w:ilvl w:val="0"/>
          <w:numId w:val="5"/>
        </w:numPr>
        <w:rPr>
          <w:rFonts w:asciiTheme="minorHAnsi" w:hAnsiTheme="minorHAnsi" w:cstheme="minorHAnsi"/>
          <w:sz w:val="22"/>
          <w:szCs w:val="22"/>
        </w:rPr>
      </w:pPr>
      <w:r w:rsidRPr="00DD0D0F">
        <w:rPr>
          <w:rFonts w:asciiTheme="minorHAnsi" w:hAnsiTheme="minorHAnsi" w:cstheme="minorHAnsi"/>
          <w:sz w:val="22"/>
          <w:szCs w:val="22"/>
        </w:rPr>
        <w:t>Marital or civil partnership status</w:t>
      </w:r>
    </w:p>
    <w:p w14:paraId="2942D840" w14:textId="77777777" w:rsidR="002F62F3" w:rsidRPr="00DD0D0F" w:rsidRDefault="002F62F3" w:rsidP="002F62F3">
      <w:pPr>
        <w:pStyle w:val="NormalWeb"/>
        <w:numPr>
          <w:ilvl w:val="0"/>
          <w:numId w:val="5"/>
        </w:numPr>
        <w:rPr>
          <w:rFonts w:asciiTheme="minorHAnsi" w:hAnsiTheme="minorHAnsi" w:cstheme="minorHAnsi"/>
          <w:sz w:val="22"/>
          <w:szCs w:val="22"/>
        </w:rPr>
      </w:pPr>
      <w:r w:rsidRPr="00DD0D0F">
        <w:rPr>
          <w:rFonts w:asciiTheme="minorHAnsi" w:hAnsiTheme="minorHAnsi" w:cstheme="minorHAnsi"/>
          <w:sz w:val="22"/>
          <w:szCs w:val="22"/>
        </w:rPr>
        <w:t>Pregnancy and maternity</w:t>
      </w:r>
    </w:p>
    <w:p w14:paraId="046ED9BC" w14:textId="77777777" w:rsidR="002F62F3" w:rsidRPr="00DD0D0F" w:rsidRDefault="002F62F3" w:rsidP="002F62F3">
      <w:pPr>
        <w:pStyle w:val="NormalWeb"/>
        <w:numPr>
          <w:ilvl w:val="0"/>
          <w:numId w:val="5"/>
        </w:numPr>
      </w:pPr>
      <w:r w:rsidRPr="00DD0D0F">
        <w:t>Race (including colour, nationality, ethnic or national origin)</w:t>
      </w:r>
    </w:p>
    <w:p w14:paraId="2BA3A38A" w14:textId="77777777" w:rsidR="002F62F3" w:rsidRPr="00DD0D0F" w:rsidRDefault="002F62F3" w:rsidP="002F62F3">
      <w:pPr>
        <w:pStyle w:val="NormalWeb"/>
        <w:numPr>
          <w:ilvl w:val="0"/>
          <w:numId w:val="5"/>
        </w:numPr>
      </w:pPr>
      <w:r w:rsidRPr="00DD0D0F">
        <w:t>Religion or belief</w:t>
      </w:r>
    </w:p>
    <w:p w14:paraId="3FC5BF59" w14:textId="77777777" w:rsidR="002F62F3" w:rsidRPr="00DD0D0F" w:rsidRDefault="002F62F3" w:rsidP="002F62F3">
      <w:pPr>
        <w:pStyle w:val="NormalWeb"/>
        <w:numPr>
          <w:ilvl w:val="0"/>
          <w:numId w:val="5"/>
        </w:numPr>
      </w:pPr>
      <w:r w:rsidRPr="00DD0D0F">
        <w:t>Sex (gender)</w:t>
      </w:r>
    </w:p>
    <w:p w14:paraId="204A877C" w14:textId="77777777" w:rsidR="002F62F3" w:rsidRPr="00DD0D0F" w:rsidRDefault="002F62F3" w:rsidP="002F62F3">
      <w:pPr>
        <w:pStyle w:val="NormalWeb"/>
        <w:numPr>
          <w:ilvl w:val="0"/>
          <w:numId w:val="5"/>
        </w:numPr>
      </w:pPr>
      <w:r w:rsidRPr="00DD0D0F">
        <w:t>Sexual orientation</w:t>
      </w:r>
    </w:p>
    <w:p w14:paraId="663C64D4" w14:textId="77777777" w:rsidR="002F62F3" w:rsidRPr="00DD0D0F" w:rsidRDefault="002F62F3" w:rsidP="002F62F3">
      <w:pPr>
        <w:pStyle w:val="NormalWeb"/>
      </w:pPr>
      <w:r w:rsidRPr="00DD0D0F">
        <w:t>Protection applies whether an individual:</w:t>
      </w:r>
    </w:p>
    <w:p w14:paraId="35F50F7A" w14:textId="77777777" w:rsidR="002F62F3" w:rsidRPr="00DD0D0F" w:rsidRDefault="002F62F3" w:rsidP="002F62F3">
      <w:pPr>
        <w:pStyle w:val="NormalWeb"/>
        <w:numPr>
          <w:ilvl w:val="0"/>
          <w:numId w:val="6"/>
        </w:numPr>
      </w:pPr>
      <w:r w:rsidRPr="00DD0D0F">
        <w:t>Has a protected characteristic,</w:t>
      </w:r>
    </w:p>
    <w:p w14:paraId="155F9BD5" w14:textId="77777777" w:rsidR="002F62F3" w:rsidRPr="00DD0D0F" w:rsidRDefault="002F62F3" w:rsidP="002F62F3">
      <w:pPr>
        <w:pStyle w:val="NormalWeb"/>
        <w:numPr>
          <w:ilvl w:val="0"/>
          <w:numId w:val="6"/>
        </w:numPr>
      </w:pPr>
      <w:r w:rsidRPr="00DD0D0F">
        <w:t xml:space="preserve">Is </w:t>
      </w:r>
      <w:r w:rsidRPr="00DD0D0F">
        <w:rPr>
          <w:rStyle w:val="Strong"/>
        </w:rPr>
        <w:t>perceived</w:t>
      </w:r>
      <w:r w:rsidRPr="00DD0D0F">
        <w:t xml:space="preserve"> to have it, or</w:t>
      </w:r>
    </w:p>
    <w:p w14:paraId="1C11BF56" w14:textId="7D73E0CC" w:rsidR="002F62F3" w:rsidRPr="00DD0D0F" w:rsidRDefault="002F62F3" w:rsidP="006D38CE">
      <w:pPr>
        <w:pStyle w:val="NormalWeb"/>
        <w:numPr>
          <w:ilvl w:val="0"/>
          <w:numId w:val="6"/>
        </w:numPr>
      </w:pPr>
      <w:r w:rsidRPr="00DD0D0F">
        <w:rPr>
          <w:rStyle w:val="Strong"/>
        </w:rPr>
        <w:t>Associates</w:t>
      </w:r>
      <w:r w:rsidRPr="00DD0D0F">
        <w:t xml:space="preserve"> with someone who has (or is perceived to have) one.</w:t>
      </w:r>
    </w:p>
    <w:p w14:paraId="6FE60F72" w14:textId="44656CD2" w:rsidR="002F62F3" w:rsidRPr="00DD0D0F" w:rsidRDefault="002F62F3" w:rsidP="002F62F3">
      <w:pPr>
        <w:pStyle w:val="Heading3"/>
        <w:rPr>
          <w:color w:val="auto"/>
        </w:rPr>
      </w:pPr>
      <w:r w:rsidRPr="00DD0D0F">
        <w:rPr>
          <w:rStyle w:val="Strong"/>
          <w:b/>
          <w:bCs/>
          <w:color w:val="auto"/>
        </w:rPr>
        <w:t xml:space="preserve">Forms of Discrimination and Unacceptable </w:t>
      </w:r>
      <w:r w:rsidR="007C08A5" w:rsidRPr="00DD0D0F">
        <w:rPr>
          <w:rStyle w:val="Strong"/>
          <w:b/>
          <w:bCs/>
          <w:color w:val="auto"/>
        </w:rPr>
        <w:t>Behavior</w:t>
      </w:r>
    </w:p>
    <w:p w14:paraId="67EB7402" w14:textId="77777777" w:rsidR="002F62F3" w:rsidRPr="00DD0D0F" w:rsidRDefault="002F62F3" w:rsidP="002F62F3">
      <w:pPr>
        <w:pStyle w:val="NormalWeb"/>
        <w:rPr>
          <w:rFonts w:asciiTheme="minorHAnsi" w:hAnsiTheme="minorHAnsi" w:cstheme="minorHAnsi"/>
          <w:sz w:val="22"/>
          <w:szCs w:val="22"/>
        </w:rPr>
      </w:pPr>
      <w:r w:rsidRPr="00DD0D0F">
        <w:rPr>
          <w:rStyle w:val="Strong"/>
        </w:rPr>
        <w:t>1</w:t>
      </w:r>
      <w:r w:rsidRPr="00DD0D0F">
        <w:rPr>
          <w:rStyle w:val="Strong"/>
          <w:rFonts w:asciiTheme="minorHAnsi" w:hAnsiTheme="minorHAnsi" w:cstheme="minorHAnsi"/>
          <w:sz w:val="22"/>
          <w:szCs w:val="22"/>
        </w:rPr>
        <w:t>. Direct Discrimination</w:t>
      </w:r>
      <w:r w:rsidRPr="00DD0D0F">
        <w:rPr>
          <w:rFonts w:asciiTheme="minorHAnsi" w:hAnsiTheme="minorHAnsi" w:cstheme="minorHAnsi"/>
          <w:sz w:val="22"/>
          <w:szCs w:val="22"/>
        </w:rPr>
        <w:br/>
        <w:t>Less favourable treatment of a person because of a protected characteristic.</w:t>
      </w:r>
    </w:p>
    <w:p w14:paraId="4ECE6AA2" w14:textId="77777777" w:rsidR="002F62F3" w:rsidRPr="00DD0D0F" w:rsidRDefault="002F62F3" w:rsidP="002F62F3">
      <w:pPr>
        <w:pStyle w:val="NormalWeb"/>
        <w:rPr>
          <w:rFonts w:asciiTheme="minorHAnsi" w:hAnsiTheme="minorHAnsi" w:cstheme="minorHAnsi"/>
          <w:sz w:val="22"/>
          <w:szCs w:val="22"/>
        </w:rPr>
      </w:pPr>
      <w:r w:rsidRPr="00DD0D0F">
        <w:rPr>
          <w:rStyle w:val="Strong"/>
          <w:rFonts w:asciiTheme="minorHAnsi" w:hAnsiTheme="minorHAnsi" w:cstheme="minorHAnsi"/>
          <w:sz w:val="22"/>
          <w:szCs w:val="22"/>
        </w:rPr>
        <w:t>2. Indirect Discrimination</w:t>
      </w:r>
      <w:r w:rsidRPr="00DD0D0F">
        <w:rPr>
          <w:rFonts w:asciiTheme="minorHAnsi" w:hAnsiTheme="minorHAnsi" w:cstheme="minorHAnsi"/>
          <w:sz w:val="22"/>
          <w:szCs w:val="22"/>
        </w:rPr>
        <w:br/>
        <w:t xml:space="preserve">A policy, practice, or rule that applies to everyone but puts people with a protected characteristic at a </w:t>
      </w:r>
      <w:r w:rsidRPr="00DD0D0F">
        <w:rPr>
          <w:rStyle w:val="Strong"/>
          <w:rFonts w:asciiTheme="minorHAnsi" w:hAnsiTheme="minorHAnsi" w:cstheme="minorHAnsi"/>
          <w:sz w:val="22"/>
          <w:szCs w:val="22"/>
        </w:rPr>
        <w:t>disproportionate disadvantage</w:t>
      </w:r>
      <w:r w:rsidRPr="00DD0D0F">
        <w:rPr>
          <w:rFonts w:asciiTheme="minorHAnsi" w:hAnsiTheme="minorHAnsi" w:cstheme="minorHAnsi"/>
          <w:sz w:val="22"/>
          <w:szCs w:val="22"/>
        </w:rPr>
        <w:t>, unless it can be objectively justified.</w:t>
      </w:r>
    </w:p>
    <w:p w14:paraId="5FDDB6FF" w14:textId="77777777" w:rsidR="002F62F3" w:rsidRPr="00DD0D0F" w:rsidRDefault="002F62F3" w:rsidP="002F62F3">
      <w:pPr>
        <w:pStyle w:val="NormalWeb"/>
        <w:rPr>
          <w:rFonts w:asciiTheme="minorHAnsi" w:hAnsiTheme="minorHAnsi" w:cstheme="minorHAnsi"/>
          <w:sz w:val="22"/>
          <w:szCs w:val="22"/>
        </w:rPr>
      </w:pPr>
      <w:r w:rsidRPr="00DD0D0F">
        <w:rPr>
          <w:rStyle w:val="Strong"/>
          <w:rFonts w:asciiTheme="minorHAnsi" w:hAnsiTheme="minorHAnsi" w:cstheme="minorHAnsi"/>
          <w:sz w:val="22"/>
          <w:szCs w:val="22"/>
        </w:rPr>
        <w:t>3. Discrimination Arising from Disability</w:t>
      </w:r>
      <w:r w:rsidRPr="00DD0D0F">
        <w:rPr>
          <w:rFonts w:asciiTheme="minorHAnsi" w:hAnsiTheme="minorHAnsi" w:cstheme="minorHAnsi"/>
          <w:sz w:val="22"/>
          <w:szCs w:val="22"/>
        </w:rPr>
        <w:br/>
        <w:t>Unfavourable treatment of a disabled person due to something connected with their disability, where such treatment cannot be justified.</w:t>
      </w:r>
      <w:r w:rsidRPr="00DD0D0F">
        <w:rPr>
          <w:rFonts w:asciiTheme="minorHAnsi" w:hAnsiTheme="minorHAnsi" w:cstheme="minorHAnsi"/>
          <w:sz w:val="22"/>
          <w:szCs w:val="22"/>
        </w:rPr>
        <w:br/>
      </w:r>
      <w:r w:rsidRPr="00DD0D0F">
        <w:rPr>
          <w:rStyle w:val="Emphasis"/>
          <w:rFonts w:asciiTheme="minorHAnsi" w:hAnsiTheme="minorHAnsi" w:cstheme="minorHAnsi"/>
          <w:sz w:val="22"/>
          <w:szCs w:val="22"/>
        </w:rPr>
        <w:t>A person is considered to have a disability if they have a physical or mental impairment that has a substantial and long-term adverse effect on their ability to carry out normal day-to-day activities.</w:t>
      </w:r>
    </w:p>
    <w:p w14:paraId="57C22EED" w14:textId="77777777" w:rsidR="002F62F3" w:rsidRPr="00DD0D0F" w:rsidRDefault="002F62F3" w:rsidP="002F62F3">
      <w:pPr>
        <w:pStyle w:val="NormalWeb"/>
        <w:rPr>
          <w:rFonts w:asciiTheme="minorHAnsi" w:hAnsiTheme="minorHAnsi" w:cstheme="minorHAnsi"/>
          <w:sz w:val="22"/>
          <w:szCs w:val="22"/>
        </w:rPr>
      </w:pPr>
      <w:r w:rsidRPr="00DD0D0F">
        <w:rPr>
          <w:rStyle w:val="Strong"/>
          <w:rFonts w:asciiTheme="minorHAnsi" w:hAnsiTheme="minorHAnsi" w:cstheme="minorHAnsi"/>
          <w:sz w:val="22"/>
          <w:szCs w:val="22"/>
        </w:rPr>
        <w:t>4. Harassment</w:t>
      </w:r>
      <w:r w:rsidRPr="00DD0D0F">
        <w:rPr>
          <w:rFonts w:asciiTheme="minorHAnsi" w:hAnsiTheme="minorHAnsi" w:cstheme="minorHAnsi"/>
          <w:sz w:val="22"/>
          <w:szCs w:val="22"/>
        </w:rPr>
        <w:br/>
        <w:t>Unwanted conduct related to a protected characteristic that violates a person’s dignity or creates an intimidating, hostile, degrading, humiliating, or offensive environment.</w:t>
      </w:r>
    </w:p>
    <w:p w14:paraId="4F8F0F37" w14:textId="77777777" w:rsidR="002F62F3" w:rsidRPr="00DD0D0F" w:rsidRDefault="002F62F3" w:rsidP="002F62F3">
      <w:pPr>
        <w:pStyle w:val="NormalWeb"/>
        <w:rPr>
          <w:rFonts w:asciiTheme="minorHAnsi" w:hAnsiTheme="minorHAnsi" w:cstheme="minorHAnsi"/>
          <w:sz w:val="22"/>
          <w:szCs w:val="22"/>
        </w:rPr>
      </w:pPr>
      <w:r w:rsidRPr="00DD0D0F">
        <w:rPr>
          <w:rStyle w:val="Strong"/>
          <w:rFonts w:asciiTheme="minorHAnsi" w:hAnsiTheme="minorHAnsi" w:cstheme="minorHAnsi"/>
          <w:sz w:val="22"/>
          <w:szCs w:val="22"/>
        </w:rPr>
        <w:t>5. Victimisation</w:t>
      </w:r>
      <w:r w:rsidRPr="00DD0D0F">
        <w:rPr>
          <w:rFonts w:asciiTheme="minorHAnsi" w:hAnsiTheme="minorHAnsi" w:cstheme="minorHAnsi"/>
          <w:sz w:val="22"/>
          <w:szCs w:val="22"/>
        </w:rPr>
        <w:br/>
        <w:t>Treating someone unfairly because they have made, or supported, a complaint or raised a grievance under equality legislation.</w:t>
      </w:r>
    </w:p>
    <w:p w14:paraId="3E479802" w14:textId="77777777" w:rsidR="002F62F3" w:rsidRPr="00DD0D0F" w:rsidRDefault="002F62F3" w:rsidP="002F62F3">
      <w:pPr>
        <w:pStyle w:val="NormalWeb"/>
        <w:rPr>
          <w:rFonts w:asciiTheme="minorHAnsi" w:hAnsiTheme="minorHAnsi" w:cstheme="minorHAnsi"/>
          <w:sz w:val="22"/>
          <w:szCs w:val="22"/>
        </w:rPr>
      </w:pPr>
      <w:r w:rsidRPr="00DD0D0F">
        <w:rPr>
          <w:rStyle w:val="Strong"/>
          <w:rFonts w:asciiTheme="minorHAnsi" w:hAnsiTheme="minorHAnsi" w:cstheme="minorHAnsi"/>
          <w:sz w:val="22"/>
          <w:szCs w:val="22"/>
        </w:rPr>
        <w:t>6. Bullying</w:t>
      </w:r>
      <w:r w:rsidRPr="00DD0D0F">
        <w:rPr>
          <w:rFonts w:asciiTheme="minorHAnsi" w:hAnsiTheme="minorHAnsi" w:cstheme="minorHAnsi"/>
          <w:sz w:val="22"/>
          <w:szCs w:val="22"/>
        </w:rPr>
        <w:br/>
        <w:t>A specific form of harassment involving persistent, offensive, abusive, intimidating, or insulting behaviour, misuse of power, or unjustified criticism that undermines or humiliates an individual.</w:t>
      </w:r>
    </w:p>
    <w:p w14:paraId="7C0F8780" w14:textId="77777777" w:rsidR="005529ED" w:rsidRPr="00DD0D0F" w:rsidRDefault="007C08A5">
      <w:pPr>
        <w:pStyle w:val="Heading2"/>
        <w:spacing w:before="0" w:line="259" w:lineRule="auto"/>
        <w:ind w:left="10" w:hanging="10"/>
        <w:rPr>
          <w:color w:val="auto"/>
        </w:rPr>
      </w:pPr>
      <w:r w:rsidRPr="00DD0D0F">
        <w:rPr>
          <w:rFonts w:ascii="Calibri" w:eastAsia="Calibri" w:hAnsi="Calibri" w:cs="Calibri"/>
          <w:i/>
          <w:iCs/>
          <w:color w:val="auto"/>
          <w:sz w:val="22"/>
          <w:szCs w:val="22"/>
        </w:rPr>
        <w:t xml:space="preserve">Further Information </w:t>
      </w:r>
    </w:p>
    <w:p w14:paraId="7ACE30B5" w14:textId="77777777" w:rsidR="005529ED" w:rsidRPr="00DD0D0F" w:rsidRDefault="007C08A5">
      <w:pPr>
        <w:spacing w:line="259" w:lineRule="auto"/>
      </w:pPr>
      <w:r w:rsidRPr="00DD0D0F">
        <w:rPr>
          <w:b/>
          <w:bCs/>
          <w:i/>
          <w:iCs/>
        </w:rPr>
        <w:t xml:space="preserve"> </w:t>
      </w:r>
    </w:p>
    <w:p w14:paraId="532F8FA8" w14:textId="77777777" w:rsidR="005529ED" w:rsidRPr="00DD0D0F" w:rsidRDefault="007C08A5">
      <w:pPr>
        <w:spacing w:after="5"/>
        <w:ind w:left="10" w:right="58" w:hanging="10"/>
      </w:pPr>
      <w:r w:rsidRPr="00DD0D0F">
        <w:t xml:space="preserve">The </w:t>
      </w:r>
      <w:hyperlink r:id="rId15" w:history="1">
        <w:r w:rsidRPr="00DD0D0F">
          <w:rPr>
            <w:u w:val="single" w:color="0563C1"/>
          </w:rPr>
          <w:t>RFU’s Diversity and Inclusion Action</w:t>
        </w:r>
      </w:hyperlink>
      <w:hyperlink r:id="rId16" w:history="1">
        <w:r w:rsidRPr="00DD0D0F">
          <w:t xml:space="preserve"> </w:t>
        </w:r>
      </w:hyperlink>
      <w:r w:rsidRPr="00DD0D0F">
        <w:t xml:space="preserve">plan runs until June 2025 with annual reviews of plan delivery and repeated research and insights gathering to determine the impact of this work and the need for future efforts. </w:t>
      </w:r>
    </w:p>
    <w:p w14:paraId="62A6FC44" w14:textId="77777777" w:rsidR="005529ED" w:rsidRPr="00DD0D0F" w:rsidRDefault="007C08A5">
      <w:pPr>
        <w:spacing w:line="259" w:lineRule="auto"/>
      </w:pPr>
      <w:r w:rsidRPr="00DD0D0F">
        <w:t xml:space="preserve"> </w:t>
      </w:r>
    </w:p>
    <w:p w14:paraId="3B28AD8C" w14:textId="77777777" w:rsidR="005529ED" w:rsidRPr="00DD0D0F" w:rsidRDefault="007C08A5">
      <w:pPr>
        <w:spacing w:after="5"/>
        <w:ind w:left="10" w:right="58" w:hanging="10"/>
      </w:pPr>
      <w:r w:rsidRPr="00DD0D0F">
        <w:lastRenderedPageBreak/>
        <w:t xml:space="preserve">The RFU wants everyone involved with rugby union to share these principles and work with us to improve the reflection of society within our game. Training and education resources will be available </w:t>
      </w:r>
    </w:p>
    <w:p w14:paraId="22969C78" w14:textId="77777777" w:rsidR="005529ED" w:rsidRPr="00DD0D0F" w:rsidRDefault="007C08A5">
      <w:pPr>
        <w:spacing w:after="5"/>
        <w:ind w:left="10" w:hanging="10"/>
      </w:pPr>
      <w:r w:rsidRPr="00DD0D0F">
        <w:t xml:space="preserve">to support this and some are available here: </w:t>
      </w:r>
      <w:hyperlink r:id="rId17" w:history="1">
        <w:r w:rsidRPr="00DD0D0F">
          <w:rPr>
            <w:u w:val="single" w:color="0563C1"/>
          </w:rPr>
          <w:t>https://www.englandrugby.com/about</w:t>
        </w:r>
      </w:hyperlink>
      <w:hyperlink r:id="rId18" w:history="1"/>
      <w:hyperlink r:id="rId19" w:history="1">
        <w:r w:rsidRPr="00DD0D0F">
          <w:rPr>
            <w:u w:val="single" w:color="0563C1"/>
          </w:rPr>
          <w:t>rfu/rfupolicies/diversity</w:t>
        </w:r>
      </w:hyperlink>
      <w:hyperlink r:id="rId20" w:history="1">
        <w:r w:rsidRPr="00DD0D0F">
          <w:rPr>
            <w:u w:val="single" w:color="0563C1"/>
          </w:rPr>
          <w:t>-</w:t>
        </w:r>
      </w:hyperlink>
      <w:hyperlink r:id="rId21" w:history="1">
        <w:r w:rsidRPr="00DD0D0F">
          <w:rPr>
            <w:u w:val="single" w:color="0563C1"/>
          </w:rPr>
          <w:t>and</w:t>
        </w:r>
      </w:hyperlink>
      <w:hyperlink r:id="rId22" w:history="1">
        <w:r w:rsidRPr="00DD0D0F">
          <w:rPr>
            <w:u w:val="single" w:color="0563C1"/>
          </w:rPr>
          <w:t>-</w:t>
        </w:r>
      </w:hyperlink>
      <w:hyperlink r:id="rId23" w:history="1">
        <w:r w:rsidRPr="00DD0D0F">
          <w:rPr>
            <w:u w:val="single" w:color="0563C1"/>
          </w:rPr>
          <w:t>inclusion/resources</w:t>
        </w:r>
      </w:hyperlink>
      <w:hyperlink r:id="rId24" w:history="1">
        <w:r w:rsidRPr="00DD0D0F">
          <w:t>.</w:t>
        </w:r>
      </w:hyperlink>
      <w:r w:rsidRPr="00DD0D0F">
        <w:t xml:space="preserve"> </w:t>
      </w:r>
    </w:p>
    <w:p w14:paraId="06FD5B73" w14:textId="77777777" w:rsidR="005529ED" w:rsidRPr="00DD0D0F" w:rsidRDefault="007C08A5">
      <w:pPr>
        <w:spacing w:line="259" w:lineRule="auto"/>
      </w:pPr>
      <w:r w:rsidRPr="00DD0D0F">
        <w:t xml:space="preserve"> </w:t>
      </w:r>
    </w:p>
    <w:p w14:paraId="40A9F291" w14:textId="385626E9" w:rsidR="005529ED" w:rsidRPr="00DD0D0F" w:rsidRDefault="007C08A5">
      <w:pPr>
        <w:spacing w:after="5"/>
        <w:ind w:left="10" w:right="58" w:hanging="10"/>
      </w:pPr>
      <w:r w:rsidRPr="00DD0D0F">
        <w:t>Recognizing that, through loyalty or fear of repercussion, people may be reluctant to voice worries, the RFU Speak Up policy (</w:t>
      </w:r>
      <w:hyperlink r:id="rId25" w:history="1">
        <w:r w:rsidRPr="00DD0D0F">
          <w:rPr>
            <w:u w:val="single" w:color="0563C1"/>
          </w:rPr>
          <w:t>https://www.englandrugby.com/about</w:t>
        </w:r>
      </w:hyperlink>
      <w:hyperlink r:id="rId26" w:history="1">
        <w:r w:rsidRPr="00DD0D0F">
          <w:rPr>
            <w:u w:val="single" w:color="0563C1"/>
          </w:rPr>
          <w:t>-</w:t>
        </w:r>
      </w:hyperlink>
      <w:hyperlink r:id="rId27" w:history="1">
        <w:r w:rsidRPr="00DD0D0F">
          <w:rPr>
            <w:u w:val="single" w:color="0563C1"/>
          </w:rPr>
          <w:t>rfu/rfu</w:t>
        </w:r>
      </w:hyperlink>
      <w:hyperlink r:id="rId28" w:history="1">
        <w:r w:rsidRPr="00DD0D0F">
          <w:rPr>
            <w:u w:val="single" w:color="0563C1"/>
          </w:rPr>
          <w:t>-</w:t>
        </w:r>
      </w:hyperlink>
      <w:hyperlink r:id="rId29" w:history="1">
        <w:r w:rsidRPr="00DD0D0F">
          <w:rPr>
            <w:u w:val="single" w:color="0563C1"/>
          </w:rPr>
          <w:t>policies/speak</w:t>
        </w:r>
      </w:hyperlink>
      <w:hyperlink r:id="rId30" w:history="1">
        <w:r w:rsidRPr="00DD0D0F">
          <w:rPr>
            <w:u w:val="single" w:color="0563C1"/>
          </w:rPr>
          <w:t>-</w:t>
        </w:r>
      </w:hyperlink>
      <w:hyperlink r:id="rId31" w:history="1">
        <w:r w:rsidRPr="00DD0D0F">
          <w:rPr>
            <w:u w:val="single" w:color="0563C1"/>
          </w:rPr>
          <w:t>up</w:t>
        </w:r>
      </w:hyperlink>
      <w:hyperlink r:id="rId32" w:history="1">
        <w:r w:rsidRPr="00DD0D0F">
          <w:rPr>
            <w:u w:val="single" w:color="0563C1"/>
          </w:rPr>
          <w:t>-</w:t>
        </w:r>
      </w:hyperlink>
      <w:hyperlink r:id="rId33" w:history="1">
        <w:r w:rsidRPr="00DD0D0F">
          <w:rPr>
            <w:u w:val="single" w:color="0563C1"/>
          </w:rPr>
          <w:t>policy</w:t>
        </w:r>
      </w:hyperlink>
      <w:hyperlink r:id="rId34" w:history="1">
        <w:r w:rsidRPr="00DD0D0F">
          <w:t>)</w:t>
        </w:r>
      </w:hyperlink>
      <w:r w:rsidRPr="00DD0D0F">
        <w:t xml:space="preserve"> has been created to encourage members of the game to speak up, knowing that they will be supported and their concerns will be handled sensitively.  </w:t>
      </w:r>
    </w:p>
    <w:p w14:paraId="52CB6976" w14:textId="77777777" w:rsidR="005529ED" w:rsidRPr="00DD0D0F" w:rsidRDefault="007C08A5">
      <w:pPr>
        <w:spacing w:line="259" w:lineRule="auto"/>
      </w:pPr>
      <w:r w:rsidRPr="00DD0D0F">
        <w:t xml:space="preserve"> </w:t>
      </w:r>
    </w:p>
    <w:p w14:paraId="6099A3F7" w14:textId="77777777" w:rsidR="005529ED" w:rsidRPr="00DD0D0F" w:rsidRDefault="007C08A5">
      <w:pPr>
        <w:spacing w:after="5"/>
        <w:ind w:left="10" w:right="188" w:hanging="10"/>
      </w:pPr>
      <w:r w:rsidRPr="00DD0D0F">
        <w:t xml:space="preserve">Rugby Union is a sport for all and the Rugby Football Union (RFU) seeks to promote equal opportunities to ensure that anyone who wishes to play the game should be able to do so without prejudice. The purpose of the RFU’s Transgender and Non-Binary Gender Policy is to provide a clear framework to enable transgender and non-binary gender players to participate in rugby.  This policy can be viewed here:  </w:t>
      </w:r>
      <w:hyperlink r:id="rId35" w:history="1">
        <w:r w:rsidRPr="00DD0D0F">
          <w:rPr>
            <w:u w:val="single" w:color="0563C1"/>
          </w:rPr>
          <w:t>https://www.englandrugby.com/dxdam/26/26de38f3</w:t>
        </w:r>
      </w:hyperlink>
      <w:hyperlink r:id="rId36" w:history="1">
        <w:r w:rsidRPr="00DD0D0F">
          <w:rPr>
            <w:u w:val="single" w:color="0563C1"/>
          </w:rPr>
          <w:t>-</w:t>
        </w:r>
      </w:hyperlink>
      <w:hyperlink r:id="rId37" w:history="1">
        <w:r w:rsidRPr="00DD0D0F">
          <w:rPr>
            <w:u w:val="single" w:color="0563C1"/>
          </w:rPr>
          <w:t>d82f</w:t>
        </w:r>
      </w:hyperlink>
      <w:hyperlink r:id="rId38" w:history="1">
        <w:r w:rsidRPr="00DD0D0F">
          <w:rPr>
            <w:u w:val="single" w:color="0563C1"/>
          </w:rPr>
          <w:t>-</w:t>
        </w:r>
      </w:hyperlink>
      <w:hyperlink r:id="rId39" w:history="1">
        <w:r w:rsidRPr="00DD0D0F">
          <w:rPr>
            <w:u w:val="single" w:color="0563C1"/>
          </w:rPr>
          <w:t>4816</w:t>
        </w:r>
      </w:hyperlink>
      <w:hyperlink r:id="rId40" w:history="1">
        <w:r w:rsidRPr="00DD0D0F">
          <w:rPr>
            <w:u w:val="single" w:color="0563C1"/>
          </w:rPr>
          <w:t>-</w:t>
        </w:r>
      </w:hyperlink>
    </w:p>
    <w:p w14:paraId="01341B3E" w14:textId="77777777" w:rsidR="005529ED" w:rsidRPr="00DD0D0F" w:rsidRDefault="00DD0D0F">
      <w:pPr>
        <w:spacing w:after="5"/>
        <w:ind w:left="10" w:hanging="10"/>
      </w:pPr>
      <w:hyperlink r:id="rId41" w:history="1">
        <w:r w:rsidR="007C08A5" w:rsidRPr="00DD0D0F">
          <w:rPr>
            <w:u w:val="single" w:color="0563C1"/>
          </w:rPr>
          <w:t>8be3</w:t>
        </w:r>
      </w:hyperlink>
      <w:hyperlink r:id="rId42" w:history="1">
        <w:r w:rsidR="007C08A5" w:rsidRPr="00DD0D0F">
          <w:rPr>
            <w:u w:val="single" w:color="0563C1"/>
          </w:rPr>
          <w:t>-</w:t>
        </w:r>
      </w:hyperlink>
      <w:hyperlink r:id="rId43" w:history="1">
        <w:r w:rsidR="007C08A5" w:rsidRPr="00DD0D0F">
          <w:rPr>
            <w:u w:val="single" w:color="0563C1"/>
          </w:rPr>
          <w:t>b582f6a9f757/TransgenderPolicy.pdf</w:t>
        </w:r>
      </w:hyperlink>
      <w:hyperlink r:id="rId44" w:history="1">
        <w:r w:rsidR="007C08A5" w:rsidRPr="00DD0D0F">
          <w:t xml:space="preserve"> </w:t>
        </w:r>
      </w:hyperlink>
    </w:p>
    <w:sectPr w:rsidR="005529ED" w:rsidRPr="00DD0D0F">
      <w:footerReference w:type="default" r:id="rId45"/>
      <w:pgSz w:w="11906" w:h="16838"/>
      <w:pgMar w:top="570" w:right="1387" w:bottom="1897" w:left="14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0AC2" w14:textId="77777777" w:rsidR="00D2150A" w:rsidRDefault="007C08A5">
      <w:pPr>
        <w:spacing w:line="240" w:lineRule="auto"/>
      </w:pPr>
      <w:r>
        <w:separator/>
      </w:r>
    </w:p>
  </w:endnote>
  <w:endnote w:type="continuationSeparator" w:id="0">
    <w:p w14:paraId="1347257C" w14:textId="77777777" w:rsidR="00D2150A" w:rsidRDefault="007C0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61D1" w14:textId="77777777" w:rsidR="005529ED" w:rsidRDefault="007C08A5">
    <w:pPr>
      <w:spacing w:line="259" w:lineRule="auto"/>
    </w:pPr>
    <w:r>
      <w:rPr>
        <w:noProof/>
      </w:rPr>
      <w:drawing>
        <wp:anchor distT="0" distB="0" distL="114300" distR="114300" simplePos="0" relativeHeight="251658240" behindDoc="0" locked="0" layoutInCell="1" allowOverlap="0" wp14:anchorId="4EC8F93E" wp14:editId="0F0E9FCF">
          <wp:simplePos x="0" y="0"/>
          <wp:positionH relativeFrom="page">
            <wp:align>left</wp:align>
          </wp:positionH>
          <wp:positionV relativeFrom="page">
            <wp:posOffset>9878695</wp:posOffset>
          </wp:positionV>
          <wp:extent cx="390525" cy="304800"/>
          <wp:effectExtent l="0" t="0" r="0" b="0"/>
          <wp:wrapSquare wrapText="bothSides"/>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390525" cy="304800"/>
                  </a:xfrm>
                  <a:prstGeom prst="rect">
                    <a:avLst/>
                  </a:prstGeom>
                </pic:spPr>
              </pic:pic>
            </a:graphicData>
          </a:graphic>
        </wp:anchor>
      </w:drawing>
    </w:r>
    <w:r>
      <w:rPr>
        <w:rFonts w:ascii="Arial" w:eastAsia="Arial" w:hAnsi="Arial" w:cs="Arial"/>
      </w:rPr>
      <w:t xml:space="preserve"> </w:t>
    </w:r>
  </w:p>
  <w:p w14:paraId="5E74768D" w14:textId="2478A2CD" w:rsidR="005529ED" w:rsidRDefault="007C08A5">
    <w:pPr>
      <w:ind w:right="829"/>
      <w:rPr>
        <w:rFonts w:ascii="Arial" w:eastAsia="Arial" w:hAnsi="Arial" w:cs="Arial"/>
      </w:rPr>
    </w:pPr>
    <w:r>
      <w:rPr>
        <w:rFonts w:ascii="Arial" w:eastAsia="Arial" w:hAnsi="Arial" w:cs="Arial"/>
      </w:rPr>
      <w:t xml:space="preserve">East Dorset Dockers RFC - Iford Lane, Bournemouth, Dorset, BH6 5NF Company Number: 08691351 </w:t>
    </w:r>
  </w:p>
  <w:p w14:paraId="430A53A9" w14:textId="7E385547" w:rsidR="007C08A5" w:rsidRDefault="007C08A5">
    <w:pPr>
      <w:ind w:right="829"/>
      <w:rPr>
        <w:rFonts w:ascii="Arial" w:eastAsia="Arial" w:hAnsi="Arial" w:cs="Arial"/>
      </w:rPr>
    </w:pPr>
  </w:p>
  <w:p w14:paraId="522C91A8" w14:textId="6988750D" w:rsidR="007C08A5" w:rsidRDefault="007C08A5">
    <w:pPr>
      <w:ind w:right="829"/>
    </w:pPr>
    <w:r>
      <w:rPr>
        <w:rFonts w:ascii="Arial" w:eastAsia="Arial" w:hAnsi="Arial" w:cs="Arial"/>
      </w:rPr>
      <w:t xml:space="preserve">Last reviewed 3/7/2025 – Scott Curtis, Safeguarding Lead </w:t>
    </w:r>
  </w:p>
  <w:p w14:paraId="34F4E114" w14:textId="77777777" w:rsidR="005529ED" w:rsidRDefault="007C08A5">
    <w:pPr>
      <w:spacing w:after="70" w:line="259" w:lineRule="auto"/>
      <w:ind w:right="829"/>
    </w:pPr>
    <w:r>
      <w:t xml:space="preserve"> </w:t>
    </w:r>
  </w:p>
  <w:p w14:paraId="316B9EA6" w14:textId="77777777" w:rsidR="005529ED" w:rsidRDefault="007C08A5">
    <w:pPr>
      <w:spacing w:line="259" w:lineRule="auto"/>
      <w:ind w:left="7379" w:right="657"/>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9FF5" w14:textId="77777777" w:rsidR="00D2150A" w:rsidRDefault="007C08A5">
      <w:pPr>
        <w:spacing w:line="240" w:lineRule="auto"/>
      </w:pPr>
      <w:r>
        <w:separator/>
      </w:r>
    </w:p>
  </w:footnote>
  <w:footnote w:type="continuationSeparator" w:id="0">
    <w:p w14:paraId="5A8CC430" w14:textId="77777777" w:rsidR="00D2150A" w:rsidRDefault="007C08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A6095F8">
      <w:start w:val="1"/>
      <w:numFmt w:val="bullet"/>
      <w:lvlText w:val="•"/>
      <w:lvlJc w:val="left"/>
      <w:pPr>
        <w:ind w:left="0" w:firstLine="0"/>
      </w:pPr>
    </w:lvl>
    <w:lvl w:ilvl="1" w:tplc="EE140826">
      <w:start w:val="1"/>
      <w:numFmt w:val="bullet"/>
      <w:lvlText w:val="o"/>
      <w:lvlJc w:val="left"/>
      <w:pPr>
        <w:tabs>
          <w:tab w:val="num" w:pos="1440"/>
        </w:tabs>
        <w:ind w:left="1440" w:hanging="360"/>
      </w:pPr>
      <w:rPr>
        <w:rFonts w:ascii="Courier New" w:hAnsi="Courier New"/>
      </w:rPr>
    </w:lvl>
    <w:lvl w:ilvl="2" w:tplc="E92279BE">
      <w:start w:val="1"/>
      <w:numFmt w:val="bullet"/>
      <w:lvlText w:val=""/>
      <w:lvlJc w:val="left"/>
      <w:pPr>
        <w:tabs>
          <w:tab w:val="num" w:pos="2160"/>
        </w:tabs>
        <w:ind w:left="2160" w:hanging="360"/>
      </w:pPr>
      <w:rPr>
        <w:rFonts w:ascii="Wingdings" w:hAnsi="Wingdings"/>
      </w:rPr>
    </w:lvl>
    <w:lvl w:ilvl="3" w:tplc="E5905252">
      <w:start w:val="1"/>
      <w:numFmt w:val="bullet"/>
      <w:lvlText w:val=""/>
      <w:lvlJc w:val="left"/>
      <w:pPr>
        <w:tabs>
          <w:tab w:val="num" w:pos="2880"/>
        </w:tabs>
        <w:ind w:left="2880" w:hanging="360"/>
      </w:pPr>
      <w:rPr>
        <w:rFonts w:ascii="Symbol" w:hAnsi="Symbol"/>
      </w:rPr>
    </w:lvl>
    <w:lvl w:ilvl="4" w:tplc="81342C6A">
      <w:start w:val="1"/>
      <w:numFmt w:val="bullet"/>
      <w:lvlText w:val="o"/>
      <w:lvlJc w:val="left"/>
      <w:pPr>
        <w:tabs>
          <w:tab w:val="num" w:pos="3600"/>
        </w:tabs>
        <w:ind w:left="3600" w:hanging="360"/>
      </w:pPr>
      <w:rPr>
        <w:rFonts w:ascii="Courier New" w:hAnsi="Courier New"/>
      </w:rPr>
    </w:lvl>
    <w:lvl w:ilvl="5" w:tplc="2BC46828">
      <w:start w:val="1"/>
      <w:numFmt w:val="bullet"/>
      <w:lvlText w:val=""/>
      <w:lvlJc w:val="left"/>
      <w:pPr>
        <w:tabs>
          <w:tab w:val="num" w:pos="4320"/>
        </w:tabs>
        <w:ind w:left="4320" w:hanging="360"/>
      </w:pPr>
      <w:rPr>
        <w:rFonts w:ascii="Wingdings" w:hAnsi="Wingdings"/>
      </w:rPr>
    </w:lvl>
    <w:lvl w:ilvl="6" w:tplc="3D8ED470">
      <w:start w:val="1"/>
      <w:numFmt w:val="bullet"/>
      <w:lvlText w:val=""/>
      <w:lvlJc w:val="left"/>
      <w:pPr>
        <w:tabs>
          <w:tab w:val="num" w:pos="5040"/>
        </w:tabs>
        <w:ind w:left="5040" w:hanging="360"/>
      </w:pPr>
      <w:rPr>
        <w:rFonts w:ascii="Symbol" w:hAnsi="Symbol"/>
      </w:rPr>
    </w:lvl>
    <w:lvl w:ilvl="7" w:tplc="7AA80A80">
      <w:start w:val="1"/>
      <w:numFmt w:val="bullet"/>
      <w:lvlText w:val="o"/>
      <w:lvlJc w:val="left"/>
      <w:pPr>
        <w:tabs>
          <w:tab w:val="num" w:pos="5760"/>
        </w:tabs>
        <w:ind w:left="5760" w:hanging="360"/>
      </w:pPr>
      <w:rPr>
        <w:rFonts w:ascii="Courier New" w:hAnsi="Courier New"/>
      </w:rPr>
    </w:lvl>
    <w:lvl w:ilvl="8" w:tplc="2CAE5326">
      <w:start w:val="1"/>
      <w:numFmt w:val="bullet"/>
      <w:lvlText w:val=""/>
      <w:lvlJc w:val="left"/>
      <w:pPr>
        <w:tabs>
          <w:tab w:val="num" w:pos="6480"/>
        </w:tabs>
        <w:ind w:left="6480" w:hanging="360"/>
      </w:pPr>
      <w:rPr>
        <w:rFonts w:ascii="Wingdings" w:hAnsi="Wingdings"/>
      </w:rPr>
    </w:lvl>
  </w:abstractNum>
  <w:abstractNum w:abstractNumId="1" w15:restartNumberingAfterBreak="0">
    <w:nsid w:val="1E7062F1"/>
    <w:multiLevelType w:val="multilevel"/>
    <w:tmpl w:val="FF8A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57F2D"/>
    <w:multiLevelType w:val="multilevel"/>
    <w:tmpl w:val="7BB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A1C69"/>
    <w:multiLevelType w:val="multilevel"/>
    <w:tmpl w:val="412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5428B"/>
    <w:multiLevelType w:val="multilevel"/>
    <w:tmpl w:val="FFB4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41E45"/>
    <w:multiLevelType w:val="multilevel"/>
    <w:tmpl w:val="EF5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ED"/>
    <w:rsid w:val="002F62F3"/>
    <w:rsid w:val="005529ED"/>
    <w:rsid w:val="007C08A5"/>
    <w:rsid w:val="00D2150A"/>
    <w:rsid w:val="00DD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F327E"/>
  <w15:docId w15:val="{1D56DF47-D820-4F75-AB16-16CC52FA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0"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NormalWeb">
    <w:name w:val="Normal (Web)"/>
    <w:basedOn w:val="Normal"/>
    <w:uiPriority w:val="99"/>
    <w:unhideWhenUsed/>
    <w:rsid w:val="002F62F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F62F3"/>
    <w:rPr>
      <w:b/>
      <w:bCs/>
    </w:rPr>
  </w:style>
  <w:style w:type="character" w:styleId="Emphasis">
    <w:name w:val="Emphasis"/>
    <w:basedOn w:val="DefaultParagraphFont"/>
    <w:uiPriority w:val="20"/>
    <w:qFormat/>
    <w:rsid w:val="002F62F3"/>
    <w:rPr>
      <w:i/>
      <w:iCs/>
    </w:rPr>
  </w:style>
  <w:style w:type="paragraph" w:styleId="Header">
    <w:name w:val="header"/>
    <w:basedOn w:val="Normal"/>
    <w:link w:val="HeaderChar"/>
    <w:uiPriority w:val="99"/>
    <w:unhideWhenUsed/>
    <w:rsid w:val="007C08A5"/>
    <w:pPr>
      <w:tabs>
        <w:tab w:val="center" w:pos="4513"/>
        <w:tab w:val="right" w:pos="9026"/>
      </w:tabs>
      <w:spacing w:line="240" w:lineRule="auto"/>
    </w:pPr>
  </w:style>
  <w:style w:type="character" w:customStyle="1" w:styleId="HeaderChar">
    <w:name w:val="Header Char"/>
    <w:basedOn w:val="DefaultParagraphFont"/>
    <w:link w:val="Header"/>
    <w:uiPriority w:val="99"/>
    <w:rsid w:val="007C08A5"/>
    <w:rPr>
      <w:rFonts w:ascii="Calibri" w:eastAsia="Calibri" w:hAnsi="Calibri" w:cs="Calibri"/>
      <w:sz w:val="22"/>
      <w:szCs w:val="22"/>
    </w:rPr>
  </w:style>
  <w:style w:type="paragraph" w:styleId="Footer">
    <w:name w:val="footer"/>
    <w:basedOn w:val="Normal"/>
    <w:link w:val="FooterChar"/>
    <w:uiPriority w:val="99"/>
    <w:unhideWhenUsed/>
    <w:rsid w:val="007C08A5"/>
    <w:pPr>
      <w:tabs>
        <w:tab w:val="center" w:pos="4513"/>
        <w:tab w:val="right" w:pos="9026"/>
      </w:tabs>
      <w:spacing w:line="240" w:lineRule="auto"/>
    </w:pPr>
  </w:style>
  <w:style w:type="character" w:customStyle="1" w:styleId="FooterChar">
    <w:name w:val="Footer Char"/>
    <w:basedOn w:val="DefaultParagraphFont"/>
    <w:link w:val="Footer"/>
    <w:uiPriority w:val="99"/>
    <w:rsid w:val="007C08A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73054">
      <w:bodyDiv w:val="1"/>
      <w:marLeft w:val="0"/>
      <w:marRight w:val="0"/>
      <w:marTop w:val="0"/>
      <w:marBottom w:val="0"/>
      <w:divBdr>
        <w:top w:val="none" w:sz="0" w:space="0" w:color="auto"/>
        <w:left w:val="none" w:sz="0" w:space="0" w:color="auto"/>
        <w:bottom w:val="none" w:sz="0" w:space="0" w:color="auto"/>
        <w:right w:val="none" w:sz="0" w:space="0" w:color="auto"/>
      </w:divBdr>
    </w:div>
    <w:div w:id="627513679">
      <w:bodyDiv w:val="1"/>
      <w:marLeft w:val="0"/>
      <w:marRight w:val="0"/>
      <w:marTop w:val="0"/>
      <w:marBottom w:val="0"/>
      <w:divBdr>
        <w:top w:val="none" w:sz="0" w:space="0" w:color="auto"/>
        <w:left w:val="none" w:sz="0" w:space="0" w:color="auto"/>
        <w:bottom w:val="none" w:sz="0" w:space="0" w:color="auto"/>
        <w:right w:val="none" w:sz="0" w:space="0" w:color="auto"/>
      </w:divBdr>
    </w:div>
    <w:div w:id="1089690796">
      <w:bodyDiv w:val="1"/>
      <w:marLeft w:val="0"/>
      <w:marRight w:val="0"/>
      <w:marTop w:val="0"/>
      <w:marBottom w:val="0"/>
      <w:divBdr>
        <w:top w:val="none" w:sz="0" w:space="0" w:color="auto"/>
        <w:left w:val="none" w:sz="0" w:space="0" w:color="auto"/>
        <w:bottom w:val="none" w:sz="0" w:space="0" w:color="auto"/>
        <w:right w:val="none" w:sz="0" w:space="0" w:color="auto"/>
      </w:divBdr>
    </w:div>
    <w:div w:id="1318876682">
      <w:bodyDiv w:val="1"/>
      <w:marLeft w:val="0"/>
      <w:marRight w:val="0"/>
      <w:marTop w:val="0"/>
      <w:marBottom w:val="0"/>
      <w:divBdr>
        <w:top w:val="none" w:sz="0" w:space="0" w:color="auto"/>
        <w:left w:val="none" w:sz="0" w:space="0" w:color="auto"/>
        <w:bottom w:val="none" w:sz="0" w:space="0" w:color="auto"/>
        <w:right w:val="none" w:sz="0" w:space="0" w:color="auto"/>
      </w:divBdr>
    </w:div>
    <w:div w:id="184602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glandrugby.com/about-rfu/rfu-policies" TargetMode="External"/><Relationship Id="rId13" Type="http://schemas.openxmlformats.org/officeDocument/2006/relationships/hyperlink" Target="https://www.englandrugby.com/about-rfu/rfu-policies" TargetMode="External"/><Relationship Id="rId18" Type="http://schemas.openxmlformats.org/officeDocument/2006/relationships/hyperlink" Target="https://www.englandrugby.com/about-rfu/rfupolicies/diversity-and-inclusion/resources" TargetMode="External"/><Relationship Id="rId26" Type="http://schemas.openxmlformats.org/officeDocument/2006/relationships/hyperlink" Target="https://www.englandrugby.com/about-rfu/rfu-policies/speak-up-policy" TargetMode="External"/><Relationship Id="rId39" Type="http://schemas.openxmlformats.org/officeDocument/2006/relationships/hyperlink" Target="https://www.englandrugby.com/dxdam/26/26de38f3-d82f-4816-8be3-b582f6a9f757/TransgenderPolicy.pdf" TargetMode="External"/><Relationship Id="rId3" Type="http://schemas.openxmlformats.org/officeDocument/2006/relationships/settings" Target="settings.xml"/><Relationship Id="rId21" Type="http://schemas.openxmlformats.org/officeDocument/2006/relationships/hyperlink" Target="https://www.englandrugby.com/about-rfu/rfupolicies/diversity-and-inclusion/resources" TargetMode="External"/><Relationship Id="rId34" Type="http://schemas.openxmlformats.org/officeDocument/2006/relationships/hyperlink" Target="https://www.englandrugby.com/about-rfu/rfu-policies/speak-up-policy" TargetMode="External"/><Relationship Id="rId42" Type="http://schemas.openxmlformats.org/officeDocument/2006/relationships/hyperlink" Target="https://www.englandrugby.com/dxdam/26/26de38f3-d82f-4816-8be3-b582f6a9f757/TransgenderPolicy.pdf" TargetMode="External"/><Relationship Id="rId47"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www.englandrugby.com/about-rfu/rfu-policies" TargetMode="External"/><Relationship Id="rId17" Type="http://schemas.openxmlformats.org/officeDocument/2006/relationships/hyperlink" Target="https://www.englandrugby.com/about-rfu/rfupolicies/diversity-and-inclusion/resources" TargetMode="External"/><Relationship Id="rId25" Type="http://schemas.openxmlformats.org/officeDocument/2006/relationships/hyperlink" Target="https://www.englandrugby.com/about-rfu/rfu-policies/speak-up-policy" TargetMode="External"/><Relationship Id="rId33" Type="http://schemas.openxmlformats.org/officeDocument/2006/relationships/hyperlink" Target="https://www.englandrugby.com/about-rfu/rfu-policies/speak-up-policy" TargetMode="External"/><Relationship Id="rId38" Type="http://schemas.openxmlformats.org/officeDocument/2006/relationships/hyperlink" Target="https://www.englandrugby.com/dxdam/26/26de38f3-d82f-4816-8be3-b582f6a9f757/TransgenderPolicy.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nglandrugby.com/dxdam/05/0592d82e-a39f-4d37-82e9-5548bd425c79/RFU-Diversity-and-Inclusion-Action-Plan.pdf" TargetMode="External"/><Relationship Id="rId20" Type="http://schemas.openxmlformats.org/officeDocument/2006/relationships/hyperlink" Target="https://www.englandrugby.com/about-rfu/rfupolicies/diversity-and-inclusion/resources" TargetMode="External"/><Relationship Id="rId29" Type="http://schemas.openxmlformats.org/officeDocument/2006/relationships/hyperlink" Target="https://www.englandrugby.com/about-rfu/rfu-policies/speak-up-policy" TargetMode="External"/><Relationship Id="rId41" Type="http://schemas.openxmlformats.org/officeDocument/2006/relationships/hyperlink" Target="https://www.englandrugby.com/dxdam/26/26de38f3-d82f-4816-8be3-b582f6a9f757/Transgender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rugby.com/about-rfu/rfu-policies" TargetMode="External"/><Relationship Id="rId24" Type="http://schemas.openxmlformats.org/officeDocument/2006/relationships/hyperlink" Target="https://www.englandrugby.com/about-rfu/rfupolicies/diversity-and-inclusion/resources" TargetMode="External"/><Relationship Id="rId32" Type="http://schemas.openxmlformats.org/officeDocument/2006/relationships/hyperlink" Target="https://www.englandrugby.com/about-rfu/rfu-policies/speak-up-policy" TargetMode="External"/><Relationship Id="rId37" Type="http://schemas.openxmlformats.org/officeDocument/2006/relationships/hyperlink" Target="https://www.englandrugby.com/dxdam/26/26de38f3-d82f-4816-8be3-b582f6a9f757/TransgenderPolicy.pdf" TargetMode="External"/><Relationship Id="rId40" Type="http://schemas.openxmlformats.org/officeDocument/2006/relationships/hyperlink" Target="https://www.englandrugby.com/dxdam/26/26de38f3-d82f-4816-8be3-b582f6a9f757/TransgenderPolicy.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nglandrugby.com/dxdam/05/0592d82e-a39f-4d37-82e9-5548bd425c79/RFU-Diversity-and-Inclusion-Action-Plan.pdf" TargetMode="External"/><Relationship Id="rId23" Type="http://schemas.openxmlformats.org/officeDocument/2006/relationships/hyperlink" Target="https://www.englandrugby.com/about-rfu/rfupolicies/diversity-and-inclusion/resources" TargetMode="External"/><Relationship Id="rId28" Type="http://schemas.openxmlformats.org/officeDocument/2006/relationships/hyperlink" Target="https://www.englandrugby.com/about-rfu/rfu-policies/speak-up-policy" TargetMode="External"/><Relationship Id="rId36" Type="http://schemas.openxmlformats.org/officeDocument/2006/relationships/hyperlink" Target="https://www.englandrugby.com/dxdam/26/26de38f3-d82f-4816-8be3-b582f6a9f757/TransgenderPolicy.pdf" TargetMode="External"/><Relationship Id="rId10" Type="http://schemas.openxmlformats.org/officeDocument/2006/relationships/hyperlink" Target="https://www.englandrugby.com/about-rfu/rfu-policies" TargetMode="External"/><Relationship Id="rId19" Type="http://schemas.openxmlformats.org/officeDocument/2006/relationships/hyperlink" Target="https://www.englandrugby.com/about-rfu/rfupolicies/diversity-and-inclusion/resources" TargetMode="External"/><Relationship Id="rId31" Type="http://schemas.openxmlformats.org/officeDocument/2006/relationships/hyperlink" Target="https://www.englandrugby.com/about-rfu/rfu-policies/speak-up-policy" TargetMode="External"/><Relationship Id="rId44" Type="http://schemas.openxmlformats.org/officeDocument/2006/relationships/hyperlink" Target="https://www.englandrugby.com/dxdam/26/26de38f3-d82f-4816-8be3-b582f6a9f757/TransgenderPolicy.pdf" TargetMode="External"/><Relationship Id="rId4" Type="http://schemas.openxmlformats.org/officeDocument/2006/relationships/webSettings" Target="webSettings.xml"/><Relationship Id="rId9" Type="http://schemas.openxmlformats.org/officeDocument/2006/relationships/hyperlink" Target="https://www.englandrugby.com/about-rfu/rfu-policies" TargetMode="External"/><Relationship Id="rId14" Type="http://schemas.openxmlformats.org/officeDocument/2006/relationships/hyperlink" Target="https://www.englandrugby.com/about-rfu/rfu-policies" TargetMode="External"/><Relationship Id="rId22" Type="http://schemas.openxmlformats.org/officeDocument/2006/relationships/hyperlink" Target="https://www.englandrugby.com/about-rfu/rfupolicies/diversity-and-inclusion/resources" TargetMode="External"/><Relationship Id="rId27" Type="http://schemas.openxmlformats.org/officeDocument/2006/relationships/hyperlink" Target="https://www.englandrugby.com/about-rfu/rfu-policies/speak-up-policy" TargetMode="External"/><Relationship Id="rId30" Type="http://schemas.openxmlformats.org/officeDocument/2006/relationships/hyperlink" Target="https://www.englandrugby.com/about-rfu/rfu-policies/speak-up-policy" TargetMode="External"/><Relationship Id="rId35" Type="http://schemas.openxmlformats.org/officeDocument/2006/relationships/hyperlink" Target="https://www.englandrugby.com/dxdam/26/26de38f3-d82f-4816-8be3-b582f6a9f757/TransgenderPolicy.pdf" TargetMode="External"/><Relationship Id="rId43" Type="http://schemas.openxmlformats.org/officeDocument/2006/relationships/hyperlink" Target="https://www.englandrugby.com/dxdam/26/26de38f3-d82f-4816-8be3-b582f6a9f757/TransgenderPolicy.pdf"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4FABC997-001F-46B0-A722-4AE1D5936277}"/>
      </w:docPartPr>
      <w:docPartBody>
        <w:p w:rsidR="004755C5" w:rsidRDefault="004755C5">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755C5"/>
    <w:rsid w:val="00475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Curtis</dc:creator>
  <cp:lastModifiedBy>Scott Curtis</cp:lastModifiedBy>
  <cp:revision>3</cp:revision>
  <dcterms:created xsi:type="dcterms:W3CDTF">2025-07-03T16:09:00Z</dcterms:created>
  <dcterms:modified xsi:type="dcterms:W3CDTF">2025-07-03T16:25:00Z</dcterms:modified>
</cp:coreProperties>
</file>